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B61E" w14:textId="77777777" w:rsidR="00D27DF4" w:rsidRPr="00D27DF4" w:rsidRDefault="00D27DF4" w:rsidP="00D27DF4">
      <w:pPr>
        <w:spacing w:after="0"/>
        <w:ind w:right="941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27DF4">
        <w:rPr>
          <w:rFonts w:ascii="Times New Roman" w:hAnsi="Times New Roman"/>
          <w:b/>
          <w:sz w:val="24"/>
          <w:szCs w:val="24"/>
          <w:lang w:eastAsia="en-US"/>
        </w:rPr>
        <w:t>Valsts izglītības satura centra</w:t>
      </w:r>
    </w:p>
    <w:p w14:paraId="0F895C37" w14:textId="77777777" w:rsidR="00D27DF4" w:rsidRPr="00D27DF4" w:rsidRDefault="00D27DF4" w:rsidP="00D27DF4">
      <w:pPr>
        <w:spacing w:after="0"/>
        <w:ind w:left="567" w:right="941"/>
        <w:jc w:val="center"/>
        <w:rPr>
          <w:rFonts w:ascii="Times New Roman" w:hAnsi="Times New Roman"/>
          <w:noProof/>
          <w:sz w:val="24"/>
          <w:szCs w:val="24"/>
          <w:lang w:eastAsia="en-US"/>
        </w:rPr>
      </w:pPr>
      <w:r w:rsidRPr="00D27DF4">
        <w:rPr>
          <w:rFonts w:ascii="Times New Roman" w:hAnsi="Times New Roman"/>
          <w:b/>
          <w:bCs/>
          <w:sz w:val="24"/>
          <w:szCs w:val="24"/>
          <w:lang w:eastAsia="en-US"/>
        </w:rPr>
        <w:t>ESF projekta „Profesionālās izglītības iestāžu efektīva pārvaldība un personāla kompetences pilnveide”</w:t>
      </w:r>
      <w:r w:rsidRPr="00D27DF4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</w:p>
    <w:p w14:paraId="23A3701E" w14:textId="77777777" w:rsidR="00D27DF4" w:rsidRPr="00D27DF4" w:rsidRDefault="00D27DF4" w:rsidP="00D27DF4">
      <w:pPr>
        <w:spacing w:after="0"/>
        <w:ind w:left="567" w:right="941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27DF4">
        <w:rPr>
          <w:rFonts w:ascii="Times New Roman" w:hAnsi="Times New Roman"/>
          <w:b/>
          <w:bCs/>
          <w:sz w:val="24"/>
          <w:szCs w:val="24"/>
          <w:lang w:eastAsia="en-US"/>
        </w:rPr>
        <w:t>(Vienošanās Nr. 8.5.3.0/16/I/001)</w:t>
      </w:r>
    </w:p>
    <w:p w14:paraId="5010E2F9" w14:textId="77777777" w:rsidR="00D27DF4" w:rsidRPr="00D27DF4" w:rsidRDefault="00D27DF4" w:rsidP="00D27DF4">
      <w:pPr>
        <w:spacing w:after="0"/>
        <w:jc w:val="center"/>
        <w:rPr>
          <w:rFonts w:ascii="Times New Roman" w:hAnsi="Times New Roman"/>
          <w:color w:val="212121"/>
          <w:sz w:val="24"/>
          <w:szCs w:val="24"/>
        </w:rPr>
      </w:pPr>
      <w:r w:rsidRPr="00D27DF4">
        <w:rPr>
          <w:rFonts w:ascii="Times New Roman" w:hAnsi="Times New Roman"/>
          <w:color w:val="212121"/>
          <w:sz w:val="24"/>
          <w:szCs w:val="24"/>
        </w:rPr>
        <w:t xml:space="preserve">Profesionālās kompetences pilnveides seminārs </w:t>
      </w:r>
    </w:p>
    <w:p w14:paraId="32E04D83" w14:textId="77777777" w:rsidR="00D27DF4" w:rsidRPr="00D27DF4" w:rsidRDefault="00D27DF4" w:rsidP="00D27DF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27DF4">
        <w:rPr>
          <w:rFonts w:ascii="Times New Roman" w:hAnsi="Times New Roman"/>
          <w:sz w:val="24"/>
          <w:szCs w:val="24"/>
          <w:shd w:val="clear" w:color="auto" w:fill="FFFFFF"/>
        </w:rPr>
        <w:t>komerczinību nozares pedagogiem</w:t>
      </w:r>
    </w:p>
    <w:p w14:paraId="620A795F" w14:textId="77777777" w:rsidR="00D27DF4" w:rsidRPr="00D27DF4" w:rsidRDefault="00D27DF4" w:rsidP="00D27DF4">
      <w:pPr>
        <w:autoSpaceDE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7D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7DF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“Komerczinību modulārās profesionālās izglītības programmu aprobācija, mācību sasniegumu rezultātu vērtēšana un izaicinājumi darba vidē”</w:t>
      </w:r>
      <w:r w:rsidRPr="00D27DF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46DF2919" w14:textId="77777777" w:rsidR="00D27DF4" w:rsidRPr="00D27DF4" w:rsidRDefault="00D27DF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87A06" w14:textId="77777777" w:rsidR="002853F1" w:rsidRPr="00D27DF4" w:rsidRDefault="0013253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DF4">
        <w:rPr>
          <w:rFonts w:ascii="Times New Roman" w:hAnsi="Times New Roman"/>
          <w:b/>
          <w:sz w:val="24"/>
          <w:szCs w:val="24"/>
        </w:rPr>
        <w:t>PIKC „Liepājas Valsts tehnikums”</w:t>
      </w:r>
    </w:p>
    <w:p w14:paraId="63AE1F21" w14:textId="77777777" w:rsidR="00687DE4" w:rsidRPr="00D27DF4" w:rsidRDefault="00687DE4" w:rsidP="00687D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DF4">
        <w:rPr>
          <w:rFonts w:ascii="Times New Roman" w:hAnsi="Times New Roman"/>
          <w:sz w:val="24"/>
          <w:szCs w:val="24"/>
        </w:rPr>
        <w:t xml:space="preserve">Modulārās izglītības programmas </w:t>
      </w:r>
      <w:r w:rsidRPr="00D27DF4">
        <w:rPr>
          <w:rFonts w:ascii="Times New Roman" w:hAnsi="Times New Roman"/>
          <w:b/>
          <w:sz w:val="24"/>
          <w:szCs w:val="24"/>
        </w:rPr>
        <w:t>„</w:t>
      </w:r>
      <w:r w:rsidR="00F80B0A" w:rsidRPr="00D27DF4">
        <w:rPr>
          <w:rFonts w:ascii="Times New Roman" w:hAnsi="Times New Roman"/>
          <w:b/>
          <w:sz w:val="24"/>
          <w:szCs w:val="24"/>
        </w:rPr>
        <w:t>Komercdarbinieks</w:t>
      </w:r>
      <w:r w:rsidRPr="00D27DF4">
        <w:rPr>
          <w:rFonts w:ascii="Times New Roman" w:hAnsi="Times New Roman"/>
          <w:b/>
          <w:sz w:val="24"/>
          <w:szCs w:val="24"/>
        </w:rPr>
        <w:t>”</w:t>
      </w:r>
      <w:r w:rsidR="00655C49" w:rsidRPr="00D27DF4">
        <w:rPr>
          <w:rFonts w:ascii="Times New Roman" w:hAnsi="Times New Roman"/>
          <w:b/>
          <w:sz w:val="24"/>
          <w:szCs w:val="24"/>
        </w:rPr>
        <w:t>, “Mazumtirdzniecīb</w:t>
      </w:r>
      <w:r w:rsidR="003632B8" w:rsidRPr="00D27DF4">
        <w:rPr>
          <w:rFonts w:ascii="Times New Roman" w:hAnsi="Times New Roman"/>
          <w:b/>
          <w:sz w:val="24"/>
          <w:szCs w:val="24"/>
        </w:rPr>
        <w:t xml:space="preserve">as komercdarbinieks”, </w:t>
      </w:r>
      <w:r w:rsidR="00F80B0A" w:rsidRPr="00D27DF4">
        <w:rPr>
          <w:rFonts w:ascii="Times New Roman" w:hAnsi="Times New Roman"/>
          <w:b/>
          <w:sz w:val="24"/>
          <w:szCs w:val="24"/>
        </w:rPr>
        <w:t>“R</w:t>
      </w:r>
      <w:r w:rsidR="00655C49" w:rsidRPr="00D27DF4">
        <w:rPr>
          <w:rFonts w:ascii="Times New Roman" w:hAnsi="Times New Roman"/>
          <w:b/>
          <w:sz w:val="24"/>
          <w:szCs w:val="24"/>
        </w:rPr>
        <w:t>eklāmas</w:t>
      </w:r>
      <w:r w:rsidR="00F80B0A" w:rsidRPr="00D27DF4">
        <w:rPr>
          <w:rFonts w:ascii="Times New Roman" w:hAnsi="Times New Roman"/>
          <w:b/>
          <w:sz w:val="24"/>
          <w:szCs w:val="24"/>
        </w:rPr>
        <w:t xml:space="preserve"> pakalpojumu komercdarbinieks”</w:t>
      </w:r>
      <w:r w:rsidR="003632B8" w:rsidRPr="00D27DF4">
        <w:rPr>
          <w:rFonts w:ascii="Times New Roman" w:hAnsi="Times New Roman"/>
          <w:b/>
          <w:sz w:val="24"/>
          <w:szCs w:val="24"/>
        </w:rPr>
        <w:t xml:space="preserve">, </w:t>
      </w:r>
      <w:r w:rsidRPr="00D27DF4">
        <w:rPr>
          <w:rFonts w:ascii="Times New Roman" w:hAnsi="Times New Roman"/>
          <w:sz w:val="24"/>
          <w:szCs w:val="24"/>
        </w:rPr>
        <w:t xml:space="preserve"> </w:t>
      </w:r>
      <w:r w:rsidR="003632B8" w:rsidRPr="00D27DF4">
        <w:rPr>
          <w:rFonts w:ascii="Times New Roman" w:hAnsi="Times New Roman"/>
          <w:b/>
          <w:sz w:val="24"/>
          <w:szCs w:val="24"/>
        </w:rPr>
        <w:t xml:space="preserve">“Agrārā sektora komercdarbinieks”, „Rūpniecības komercdarbinieks” </w:t>
      </w:r>
      <w:r w:rsidRPr="00D27DF4">
        <w:rPr>
          <w:rFonts w:ascii="Times New Roman" w:hAnsi="Times New Roman"/>
          <w:sz w:val="24"/>
          <w:szCs w:val="24"/>
        </w:rPr>
        <w:t>paplašinātā metodiskā sanāksme</w:t>
      </w:r>
    </w:p>
    <w:p w14:paraId="29ED2502" w14:textId="77777777" w:rsidR="00D27DF4" w:rsidRDefault="00D27DF4" w:rsidP="00D27DF4">
      <w:pPr>
        <w:spacing w:after="0"/>
        <w:ind w:right="941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14:paraId="09B18669" w14:textId="77777777" w:rsidR="00D27DF4" w:rsidRPr="0002148C" w:rsidRDefault="00D27DF4" w:rsidP="00687D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7E24F6" w14:textId="77777777" w:rsidR="00B4581D" w:rsidRDefault="00B4581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5CE1C2" w14:textId="77777777" w:rsidR="002853F1" w:rsidRDefault="001325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Protokols Nr</w:t>
      </w:r>
      <w:r w:rsidRPr="00A34308">
        <w:rPr>
          <w:rFonts w:ascii="Times New Roman" w:hAnsi="Times New Roman"/>
          <w:sz w:val="24"/>
          <w:szCs w:val="24"/>
        </w:rPr>
        <w:t xml:space="preserve">. </w:t>
      </w:r>
      <w:r w:rsidR="003632B8">
        <w:rPr>
          <w:rFonts w:ascii="Times New Roman" w:hAnsi="Times New Roman"/>
          <w:sz w:val="24"/>
          <w:szCs w:val="24"/>
        </w:rPr>
        <w:t>2</w:t>
      </w:r>
    </w:p>
    <w:p w14:paraId="0A4DBB01" w14:textId="77777777" w:rsidR="002853F1" w:rsidRDefault="003632B8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="00196EB0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28.novembris</w:t>
      </w:r>
    </w:p>
    <w:p w14:paraId="630BBB93" w14:textId="77777777" w:rsidR="002853F1" w:rsidRDefault="00165C33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>Sanāksme sākas: plkst. 11</w:t>
      </w:r>
      <w:r w:rsidR="00132533">
        <w:rPr>
          <w:rFonts w:ascii="Times New Roman" w:hAnsi="Times New Roman"/>
          <w:sz w:val="24"/>
          <w:szCs w:val="24"/>
        </w:rPr>
        <w:t>:00</w:t>
      </w:r>
    </w:p>
    <w:p w14:paraId="5427E8AB" w14:textId="77777777" w:rsidR="002853F1" w:rsidRDefault="003632B8">
      <w:pPr>
        <w:pStyle w:val="NormalWeb"/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28.11.2019.</w:t>
      </w:r>
    </w:p>
    <w:p w14:paraId="1A15C20A" w14:textId="77777777" w:rsidR="002853F1" w:rsidRPr="00B0667A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Sanāksme notiek</w:t>
      </w:r>
      <w:r w:rsidRPr="00041BCC">
        <w:rPr>
          <w:rFonts w:ascii="Times New Roman" w:hAnsi="Times New Roman"/>
          <w:b/>
          <w:sz w:val="24"/>
          <w:szCs w:val="24"/>
        </w:rPr>
        <w:t>:</w:t>
      </w:r>
      <w:r w:rsidRPr="00041BCC">
        <w:rPr>
          <w:rFonts w:ascii="Times New Roman" w:hAnsi="Times New Roman"/>
          <w:sz w:val="24"/>
          <w:szCs w:val="24"/>
        </w:rPr>
        <w:t xml:space="preserve"> </w:t>
      </w:r>
      <w:r w:rsidR="003632B8" w:rsidRPr="00041BCC">
        <w:rPr>
          <w:rFonts w:ascii="Times New Roman" w:hAnsi="Times New Roman"/>
          <w:sz w:val="24"/>
          <w:szCs w:val="24"/>
        </w:rPr>
        <w:t xml:space="preserve">Viesnīca „Amrita”, </w:t>
      </w:r>
      <w:r w:rsidR="003632B8" w:rsidRPr="00041BC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Rīgas iela 7/9, Liepāja, LV-3401</w:t>
      </w:r>
    </w:p>
    <w:p w14:paraId="4FC1ABE9" w14:textId="77777777" w:rsidR="002853F1" w:rsidRDefault="00132533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Sanāksmi vada:</w:t>
      </w:r>
      <w:r>
        <w:rPr>
          <w:rFonts w:ascii="Times New Roman" w:hAnsi="Times New Roman"/>
          <w:sz w:val="24"/>
          <w:szCs w:val="24"/>
        </w:rPr>
        <w:t xml:space="preserve"> </w:t>
      </w:r>
      <w:r w:rsidR="0012562E">
        <w:rPr>
          <w:rFonts w:ascii="Times New Roman" w:hAnsi="Times New Roman"/>
          <w:sz w:val="24"/>
          <w:szCs w:val="24"/>
        </w:rPr>
        <w:t>PIKC “Liepājas Valsts tehnikums” profesionālo mācību priekšmetu skolotāja</w:t>
      </w:r>
      <w:r w:rsidR="0086009C">
        <w:rPr>
          <w:rFonts w:ascii="Times New Roman" w:hAnsi="Times New Roman"/>
          <w:sz w:val="24"/>
          <w:szCs w:val="24"/>
        </w:rPr>
        <w:t>s</w:t>
      </w:r>
      <w:r w:rsidR="0012562E">
        <w:rPr>
          <w:rFonts w:ascii="Times New Roman" w:hAnsi="Times New Roman"/>
          <w:sz w:val="24"/>
          <w:szCs w:val="24"/>
        </w:rPr>
        <w:t xml:space="preserve"> Indra Ruperte</w:t>
      </w:r>
      <w:r w:rsidR="0086009C">
        <w:rPr>
          <w:rFonts w:ascii="Times New Roman" w:hAnsi="Times New Roman"/>
          <w:sz w:val="24"/>
          <w:szCs w:val="24"/>
        </w:rPr>
        <w:t xml:space="preserve"> un Linda Kravcova.</w:t>
      </w:r>
    </w:p>
    <w:p w14:paraId="53ECDEE9" w14:textId="77777777" w:rsidR="002853F1" w:rsidRPr="00096361" w:rsidRDefault="0013253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2FAD">
        <w:rPr>
          <w:rFonts w:ascii="Times New Roman" w:hAnsi="Times New Roman"/>
          <w:b/>
          <w:sz w:val="24"/>
          <w:szCs w:val="24"/>
        </w:rPr>
        <w:t xml:space="preserve">Sanāksmi protokolē: </w:t>
      </w:r>
      <w:r w:rsidR="005E63EA" w:rsidRPr="005E63EA">
        <w:rPr>
          <w:rFonts w:ascii="Times New Roman" w:hAnsi="Times New Roman"/>
          <w:sz w:val="24"/>
          <w:szCs w:val="24"/>
        </w:rPr>
        <w:t>PIKC „Liepājas Valsts tehnikums” aprobācijas koordintore Ieva Ruperte</w:t>
      </w:r>
    </w:p>
    <w:p w14:paraId="4130859C" w14:textId="77777777" w:rsidR="00687DE4" w:rsidRPr="009953A2" w:rsidRDefault="00132533" w:rsidP="00687DE4">
      <w:pPr>
        <w:jc w:val="both"/>
        <w:rPr>
          <w:rFonts w:ascii="Times New Roman" w:hAnsi="Times New Roman"/>
          <w:sz w:val="24"/>
          <w:szCs w:val="24"/>
        </w:rPr>
      </w:pPr>
      <w:r w:rsidRPr="00196EB0">
        <w:rPr>
          <w:rFonts w:ascii="Times New Roman" w:hAnsi="Times New Roman"/>
          <w:b/>
          <w:sz w:val="24"/>
          <w:szCs w:val="24"/>
        </w:rPr>
        <w:t xml:space="preserve">Sanāksmē </w:t>
      </w:r>
      <w:r w:rsidRPr="009953A2">
        <w:rPr>
          <w:rFonts w:ascii="Times New Roman" w:hAnsi="Times New Roman"/>
          <w:sz w:val="24"/>
          <w:szCs w:val="24"/>
        </w:rPr>
        <w:t xml:space="preserve">piedalās:  PIKC “Liepājas Valsts tehnikums” </w:t>
      </w:r>
      <w:r w:rsidR="00687DE4" w:rsidRPr="009953A2">
        <w:rPr>
          <w:rFonts w:ascii="Times New Roman" w:hAnsi="Times New Roman"/>
          <w:sz w:val="24"/>
          <w:szCs w:val="24"/>
        </w:rPr>
        <w:t>pedagogi</w:t>
      </w:r>
      <w:r w:rsidRPr="009953A2">
        <w:rPr>
          <w:rFonts w:ascii="Times New Roman" w:hAnsi="Times New Roman"/>
          <w:sz w:val="24"/>
          <w:szCs w:val="24"/>
        </w:rPr>
        <w:t xml:space="preserve"> </w:t>
      </w:r>
      <w:r w:rsidR="009953A2" w:rsidRPr="009953A2">
        <w:rPr>
          <w:rFonts w:ascii="Times New Roman" w:hAnsi="Times New Roman"/>
          <w:sz w:val="24"/>
          <w:szCs w:val="24"/>
        </w:rPr>
        <w:t>Inguna Antona,</w:t>
      </w:r>
      <w:r w:rsidR="001722F2">
        <w:rPr>
          <w:rFonts w:ascii="Times New Roman" w:hAnsi="Times New Roman"/>
          <w:sz w:val="24"/>
          <w:szCs w:val="24"/>
        </w:rPr>
        <w:t xml:space="preserve"> Linda Kravcova, Indra Ruperte</w:t>
      </w:r>
      <w:r w:rsidR="009953A2" w:rsidRPr="009953A2">
        <w:rPr>
          <w:rFonts w:ascii="Times New Roman" w:hAnsi="Times New Roman"/>
          <w:sz w:val="24"/>
          <w:szCs w:val="24"/>
        </w:rPr>
        <w:t xml:space="preserve">, Inga Vasermane, Ainars Vītoliņš, Ieva </w:t>
      </w:r>
      <w:r w:rsidR="001722F2">
        <w:rPr>
          <w:rFonts w:ascii="Times New Roman" w:hAnsi="Times New Roman"/>
          <w:sz w:val="24"/>
          <w:szCs w:val="24"/>
        </w:rPr>
        <w:t>Ruperte</w:t>
      </w:r>
      <w:r w:rsidR="009953A2" w:rsidRPr="009953A2">
        <w:rPr>
          <w:rFonts w:ascii="Times New Roman" w:hAnsi="Times New Roman"/>
          <w:sz w:val="24"/>
          <w:szCs w:val="24"/>
        </w:rPr>
        <w:t>,</w:t>
      </w:r>
      <w:r w:rsidR="001722F2" w:rsidRPr="001722F2">
        <w:rPr>
          <w:rFonts w:ascii="Times New Roman" w:hAnsi="Times New Roman"/>
        </w:rPr>
        <w:t xml:space="preserve"> </w:t>
      </w:r>
      <w:r w:rsidR="001722F2" w:rsidRPr="00574944">
        <w:rPr>
          <w:rFonts w:ascii="Times New Roman" w:hAnsi="Times New Roman"/>
        </w:rPr>
        <w:t>Agnese Getaute-Zariņa</w:t>
      </w:r>
      <w:r w:rsidR="001722F2">
        <w:rPr>
          <w:rFonts w:ascii="Times New Roman" w:hAnsi="Times New Roman"/>
        </w:rPr>
        <w:t xml:space="preserve">, </w:t>
      </w:r>
      <w:r w:rsidR="001722F2" w:rsidRPr="00574944">
        <w:rPr>
          <w:rFonts w:ascii="Times New Roman" w:hAnsi="Times New Roman"/>
        </w:rPr>
        <w:t>Daina Priede</w:t>
      </w:r>
      <w:r w:rsidR="001722F2">
        <w:rPr>
          <w:rFonts w:ascii="Times New Roman" w:hAnsi="Times New Roman"/>
        </w:rPr>
        <w:t xml:space="preserve">, </w:t>
      </w:r>
      <w:r w:rsidR="001722F2" w:rsidRPr="00574944">
        <w:rPr>
          <w:rFonts w:ascii="Times New Roman" w:hAnsi="Times New Roman"/>
        </w:rPr>
        <w:t>Inese Bruže-Arāja</w:t>
      </w:r>
      <w:r w:rsidR="001722F2">
        <w:rPr>
          <w:rFonts w:ascii="Times New Roman" w:hAnsi="Times New Roman"/>
        </w:rPr>
        <w:t xml:space="preserve">, </w:t>
      </w:r>
      <w:r w:rsidR="001722F2" w:rsidRPr="00574944">
        <w:rPr>
          <w:rFonts w:ascii="Times New Roman" w:hAnsi="Times New Roman"/>
        </w:rPr>
        <w:t>Janīna Korāte</w:t>
      </w:r>
      <w:r w:rsidR="001722F2">
        <w:rPr>
          <w:rFonts w:ascii="Times New Roman" w:hAnsi="Times New Roman"/>
        </w:rPr>
        <w:t xml:space="preserve">, </w:t>
      </w:r>
      <w:r w:rsidR="001722F2" w:rsidRPr="00574944">
        <w:rPr>
          <w:rFonts w:ascii="Times New Roman" w:hAnsi="Times New Roman"/>
        </w:rPr>
        <w:t>Madara Mago</w:t>
      </w:r>
      <w:r w:rsidR="009953A2" w:rsidRPr="009953A2">
        <w:rPr>
          <w:rFonts w:ascii="Times New Roman" w:hAnsi="Times New Roman"/>
          <w:sz w:val="24"/>
          <w:szCs w:val="24"/>
        </w:rPr>
        <w:t>; Jēkabpils Agrobiznesa koledžas pedagogi</w:t>
      </w:r>
      <w:r w:rsidR="002D35C4">
        <w:rPr>
          <w:rFonts w:ascii="Times New Roman" w:hAnsi="Times New Roman"/>
          <w:sz w:val="24"/>
          <w:szCs w:val="24"/>
        </w:rPr>
        <w:t xml:space="preserve"> </w:t>
      </w:r>
      <w:r w:rsidR="002D35C4" w:rsidRPr="00574944">
        <w:rPr>
          <w:rFonts w:ascii="Times New Roman" w:hAnsi="Times New Roman"/>
        </w:rPr>
        <w:t>Līga Stahovska</w:t>
      </w:r>
      <w:r w:rsidR="002D35C4">
        <w:rPr>
          <w:rFonts w:ascii="Times New Roman" w:hAnsi="Times New Roman"/>
          <w:sz w:val="24"/>
          <w:szCs w:val="24"/>
        </w:rPr>
        <w:t xml:space="preserve">, </w:t>
      </w:r>
      <w:r w:rsidR="000449D6" w:rsidRPr="00574944">
        <w:rPr>
          <w:rFonts w:ascii="Times New Roman" w:hAnsi="Times New Roman"/>
        </w:rPr>
        <w:t>Raitis Kurms</w:t>
      </w:r>
      <w:r w:rsidR="000449D6">
        <w:rPr>
          <w:rFonts w:ascii="Times New Roman" w:hAnsi="Times New Roman"/>
          <w:sz w:val="24"/>
          <w:szCs w:val="24"/>
        </w:rPr>
        <w:t xml:space="preserve">, </w:t>
      </w:r>
      <w:r w:rsidR="009953A2" w:rsidRPr="009953A2">
        <w:rPr>
          <w:rFonts w:ascii="Times New Roman" w:hAnsi="Times New Roman"/>
          <w:sz w:val="24"/>
          <w:szCs w:val="24"/>
        </w:rPr>
        <w:t>A</w:t>
      </w:r>
      <w:r w:rsidR="000449D6">
        <w:rPr>
          <w:rFonts w:ascii="Times New Roman" w:hAnsi="Times New Roman"/>
          <w:sz w:val="24"/>
          <w:szCs w:val="24"/>
        </w:rPr>
        <w:t xml:space="preserve">ntoņina Vilima, Armands Līcītis; </w:t>
      </w:r>
      <w:r w:rsidR="009953A2" w:rsidRPr="009953A2">
        <w:rPr>
          <w:rFonts w:ascii="Times New Roman" w:hAnsi="Times New Roman"/>
          <w:sz w:val="24"/>
          <w:szCs w:val="24"/>
        </w:rPr>
        <w:t>PIKC „Rīgas Tūrisma un radošās industrijas tehnikums” pedagogi</w:t>
      </w:r>
      <w:r w:rsidR="002272CB" w:rsidRPr="002272CB">
        <w:rPr>
          <w:rFonts w:ascii="Times New Roman" w:hAnsi="Times New Roman"/>
        </w:rPr>
        <w:t xml:space="preserve"> </w:t>
      </w:r>
      <w:r w:rsidR="002272CB">
        <w:rPr>
          <w:rFonts w:ascii="Times New Roman" w:hAnsi="Times New Roman"/>
        </w:rPr>
        <w:t>Anita Krūziņa-</w:t>
      </w:r>
      <w:r w:rsidR="002272CB" w:rsidRPr="00574944">
        <w:rPr>
          <w:rFonts w:ascii="Times New Roman" w:hAnsi="Times New Roman"/>
        </w:rPr>
        <w:t>Liepa</w:t>
      </w:r>
      <w:r w:rsidR="00AB7DF9">
        <w:rPr>
          <w:rFonts w:ascii="Times New Roman" w:hAnsi="Times New Roman"/>
        </w:rPr>
        <w:t xml:space="preserve"> un</w:t>
      </w:r>
      <w:r w:rsidR="002272CB">
        <w:rPr>
          <w:rFonts w:ascii="Times New Roman" w:hAnsi="Times New Roman"/>
        </w:rPr>
        <w:t xml:space="preserve"> </w:t>
      </w:r>
      <w:r w:rsidR="002272CB" w:rsidRPr="00574944">
        <w:rPr>
          <w:rFonts w:ascii="Times New Roman" w:hAnsi="Times New Roman"/>
        </w:rPr>
        <w:t>Daiga Ragauska</w:t>
      </w:r>
      <w:r w:rsidR="009953A2" w:rsidRPr="009953A2">
        <w:rPr>
          <w:rFonts w:ascii="Times New Roman" w:hAnsi="Times New Roman"/>
          <w:sz w:val="24"/>
          <w:szCs w:val="24"/>
        </w:rPr>
        <w:t>; Rīgas Tirdzniecības pr</w:t>
      </w:r>
      <w:r w:rsidR="00AB7DF9">
        <w:rPr>
          <w:rFonts w:ascii="Times New Roman" w:hAnsi="Times New Roman"/>
          <w:sz w:val="24"/>
          <w:szCs w:val="24"/>
        </w:rPr>
        <w:t>ofesionālās vidusskolas pedagogi</w:t>
      </w:r>
      <w:r w:rsidR="009953A2" w:rsidRPr="009953A2">
        <w:rPr>
          <w:rFonts w:ascii="Times New Roman" w:hAnsi="Times New Roman"/>
          <w:sz w:val="24"/>
          <w:szCs w:val="24"/>
        </w:rPr>
        <w:t xml:space="preserve"> </w:t>
      </w:r>
      <w:r w:rsidR="00AB7DF9" w:rsidRPr="00574944">
        <w:rPr>
          <w:rFonts w:ascii="Times New Roman" w:hAnsi="Times New Roman"/>
        </w:rPr>
        <w:t>Taņa Ločmele</w:t>
      </w:r>
      <w:r w:rsidR="00AB7DF9">
        <w:rPr>
          <w:rFonts w:ascii="Times New Roman" w:hAnsi="Times New Roman"/>
        </w:rPr>
        <w:t xml:space="preserve"> un </w:t>
      </w:r>
      <w:r w:rsidR="00AB7DF9" w:rsidRPr="00574944">
        <w:rPr>
          <w:rFonts w:ascii="Times New Roman" w:hAnsi="Times New Roman"/>
        </w:rPr>
        <w:t>Daina Kaparkalēja</w:t>
      </w:r>
      <w:r w:rsidR="009953A2" w:rsidRPr="009953A2">
        <w:rPr>
          <w:rFonts w:ascii="Times New Roman" w:hAnsi="Times New Roman"/>
          <w:sz w:val="24"/>
          <w:szCs w:val="24"/>
        </w:rPr>
        <w:t xml:space="preserve">, </w:t>
      </w:r>
      <w:r w:rsidR="00AB7DF9">
        <w:rPr>
          <w:rFonts w:ascii="Times New Roman" w:hAnsi="Times New Roman"/>
          <w:sz w:val="24"/>
          <w:szCs w:val="24"/>
        </w:rPr>
        <w:t xml:space="preserve">PIKC „Rīgas Valsts tehnikums” pedagogi </w:t>
      </w:r>
      <w:r w:rsidR="00AB7DF9" w:rsidRPr="00574944">
        <w:rPr>
          <w:rFonts w:ascii="Times New Roman" w:hAnsi="Times New Roman"/>
        </w:rPr>
        <w:t>Eva Blūma</w:t>
      </w:r>
      <w:r w:rsidR="00AB7DF9">
        <w:rPr>
          <w:rFonts w:ascii="Times New Roman" w:hAnsi="Times New Roman"/>
          <w:sz w:val="24"/>
          <w:szCs w:val="24"/>
        </w:rPr>
        <w:t xml:space="preserve">, </w:t>
      </w:r>
      <w:r w:rsidR="00AB7DF9" w:rsidRPr="00574944">
        <w:rPr>
          <w:rFonts w:ascii="Times New Roman" w:hAnsi="Times New Roman"/>
        </w:rPr>
        <w:t>Inta Dobele</w:t>
      </w:r>
      <w:r w:rsidR="00AB7DF9" w:rsidRPr="009953A2">
        <w:rPr>
          <w:rFonts w:ascii="Times New Roman" w:hAnsi="Times New Roman"/>
          <w:sz w:val="24"/>
          <w:szCs w:val="24"/>
        </w:rPr>
        <w:t xml:space="preserve"> </w:t>
      </w:r>
      <w:r w:rsidR="00AB7DF9">
        <w:rPr>
          <w:rFonts w:ascii="Times New Roman" w:hAnsi="Times New Roman"/>
          <w:sz w:val="24"/>
          <w:szCs w:val="24"/>
        </w:rPr>
        <w:t xml:space="preserve">un </w:t>
      </w:r>
      <w:r w:rsidR="00AB7DF9" w:rsidRPr="00574944">
        <w:rPr>
          <w:rFonts w:ascii="Times New Roman" w:hAnsi="Times New Roman"/>
        </w:rPr>
        <w:t>Lāsma Balceraite</w:t>
      </w:r>
      <w:r w:rsidR="00AB7DF9">
        <w:rPr>
          <w:rFonts w:ascii="Times New Roman" w:hAnsi="Times New Roman"/>
          <w:sz w:val="24"/>
          <w:szCs w:val="24"/>
        </w:rPr>
        <w:t xml:space="preserve">, </w:t>
      </w:r>
      <w:r w:rsidR="00AB7DF9" w:rsidRPr="00574944">
        <w:rPr>
          <w:rFonts w:ascii="Times New Roman" w:hAnsi="Times New Roman"/>
        </w:rPr>
        <w:t>Profesionālā vidusskola "Victoria"</w:t>
      </w:r>
      <w:r w:rsidR="00AB7DF9">
        <w:rPr>
          <w:rFonts w:ascii="Times New Roman" w:hAnsi="Times New Roman"/>
        </w:rPr>
        <w:t xml:space="preserve"> direktore </w:t>
      </w:r>
      <w:r w:rsidR="00AB7DF9" w:rsidRPr="00574944">
        <w:rPr>
          <w:rFonts w:ascii="Times New Roman" w:hAnsi="Times New Roman"/>
        </w:rPr>
        <w:t>Andžela Dubinska</w:t>
      </w:r>
      <w:r w:rsidR="00AB7DF9">
        <w:rPr>
          <w:rFonts w:ascii="Times New Roman" w:hAnsi="Times New Roman"/>
        </w:rPr>
        <w:t>,</w:t>
      </w:r>
      <w:r w:rsidR="00AB7DF9">
        <w:rPr>
          <w:rFonts w:ascii="Times New Roman" w:hAnsi="Times New Roman"/>
          <w:sz w:val="24"/>
          <w:szCs w:val="24"/>
        </w:rPr>
        <w:t xml:space="preserve"> </w:t>
      </w:r>
      <w:r w:rsidR="009953A2" w:rsidRPr="009953A2">
        <w:rPr>
          <w:rFonts w:ascii="Times New Roman" w:hAnsi="Times New Roman"/>
          <w:sz w:val="24"/>
          <w:szCs w:val="24"/>
        </w:rPr>
        <w:t xml:space="preserve">Valsts Izglītības </w:t>
      </w:r>
      <w:r w:rsidR="005B6393">
        <w:rPr>
          <w:rFonts w:ascii="Times New Roman" w:hAnsi="Times New Roman"/>
          <w:sz w:val="24"/>
          <w:szCs w:val="24"/>
        </w:rPr>
        <w:t>s</w:t>
      </w:r>
      <w:r w:rsidR="009953A2" w:rsidRPr="009953A2">
        <w:rPr>
          <w:rFonts w:ascii="Times New Roman" w:hAnsi="Times New Roman"/>
          <w:sz w:val="24"/>
          <w:szCs w:val="24"/>
        </w:rPr>
        <w:t xml:space="preserve">atura centra </w:t>
      </w:r>
      <w:r w:rsidR="009953A2" w:rsidRPr="009953A2">
        <w:rPr>
          <w:rFonts w:ascii="Times New Roman" w:hAnsi="Times New Roman"/>
          <w:sz w:val="24"/>
          <w:szCs w:val="24"/>
          <w:shd w:val="clear" w:color="auto" w:fill="FFFFFF"/>
        </w:rPr>
        <w:t>Vecākā eksperte aprobācijas un profesionālās pilnveides jautājumos Inese Tone</w:t>
      </w:r>
      <w:r w:rsidR="00AB7DF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D8279E6" w14:textId="77777777" w:rsidR="00074318" w:rsidRDefault="00074318" w:rsidP="000963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B70A8" w14:textId="77777777" w:rsidR="00074318" w:rsidRDefault="00074318" w:rsidP="000963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D9980" w14:textId="77777777" w:rsidR="002853F1" w:rsidRPr="009A2E1E" w:rsidRDefault="00132533" w:rsidP="0009636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52C8C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A2E1E">
        <w:rPr>
          <w:rFonts w:ascii="Times New Roman" w:hAnsi="Times New Roman"/>
          <w:b/>
          <w:sz w:val="24"/>
          <w:szCs w:val="24"/>
        </w:rPr>
        <w:t xml:space="preserve">Dienas kārtībā: </w:t>
      </w:r>
    </w:p>
    <w:p w14:paraId="60A68D61" w14:textId="77777777" w:rsidR="005F001F" w:rsidRPr="009A2E1E" w:rsidRDefault="00066A84" w:rsidP="00673E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E1E">
        <w:rPr>
          <w:rFonts w:ascii="Times New Roman" w:hAnsi="Times New Roman"/>
          <w:sz w:val="24"/>
          <w:szCs w:val="24"/>
        </w:rPr>
        <w:t xml:space="preserve">Moduļu </w:t>
      </w:r>
      <w:r w:rsidR="009A2E1E" w:rsidRPr="009A2E1E">
        <w:rPr>
          <w:rFonts w:ascii="Times New Roman" w:hAnsi="Times New Roman"/>
          <w:sz w:val="24"/>
          <w:szCs w:val="24"/>
        </w:rPr>
        <w:t>„</w:t>
      </w:r>
      <w:r w:rsidR="009A2E1E" w:rsidRPr="009A2E1E">
        <w:rPr>
          <w:rFonts w:ascii="Times New Roman" w:hAnsi="Times New Roman"/>
          <w:color w:val="000000"/>
          <w:sz w:val="24"/>
          <w:szCs w:val="24"/>
        </w:rPr>
        <w:t>Preču uzskaite un dokumentēšana”, „Uzņēmuma mārketinga pasākumu kompleksa izstrāde”, „Biroja darba nodrošināšana”, „Budžeta izstrāde un kontrole” un „Tirgus un klienti</w:t>
      </w:r>
      <w:r w:rsidR="009A2E1E" w:rsidRPr="009A2E1E">
        <w:rPr>
          <w:rFonts w:ascii="Times New Roman" w:hAnsi="Times New Roman"/>
          <w:sz w:val="24"/>
          <w:szCs w:val="24"/>
        </w:rPr>
        <w:t>”</w:t>
      </w:r>
      <w:r w:rsidRPr="009A2E1E">
        <w:rPr>
          <w:rFonts w:ascii="Times New Roman" w:hAnsi="Times New Roman"/>
          <w:sz w:val="24"/>
          <w:szCs w:val="24"/>
        </w:rPr>
        <w:t xml:space="preserve"> s</w:t>
      </w:r>
      <w:r w:rsidR="009A2E1E" w:rsidRPr="009A2E1E">
        <w:rPr>
          <w:rFonts w:ascii="Times New Roman" w:hAnsi="Times New Roman"/>
          <w:sz w:val="24"/>
          <w:szCs w:val="24"/>
        </w:rPr>
        <w:t>atura papildinājumi un labojumi.</w:t>
      </w:r>
    </w:p>
    <w:p w14:paraId="708A9FD2" w14:textId="77777777" w:rsidR="009A2E1E" w:rsidRPr="009A2E1E" w:rsidRDefault="009A2E1E" w:rsidP="00673E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2E1E">
        <w:rPr>
          <w:rFonts w:ascii="Times New Roman" w:hAnsi="Times New Roman"/>
          <w:color w:val="000000"/>
          <w:sz w:val="24"/>
          <w:szCs w:val="24"/>
        </w:rPr>
        <w:t>Modulārās profesionālās izglītības programmas obligātās daļas (A daļas) profesionālo kompetenču moduļu novērtēšanas uzdevumi un to izpildes vērtēšanas kritēriji.</w:t>
      </w:r>
    </w:p>
    <w:p w14:paraId="11223679" w14:textId="77777777" w:rsidR="00D12FAD" w:rsidRPr="009A2E1E" w:rsidRDefault="00D12FAD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8908B1C" w14:textId="77777777" w:rsidR="002E58FE" w:rsidRPr="002E58FE" w:rsidRDefault="005B6393" w:rsidP="002E58FE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Sanāksmi atklāj: </w:t>
      </w:r>
      <w:r w:rsidRPr="009953A2">
        <w:rPr>
          <w:rFonts w:ascii="Times New Roman" w:hAnsi="Times New Roman"/>
          <w:sz w:val="24"/>
          <w:szCs w:val="24"/>
        </w:rPr>
        <w:t xml:space="preserve">Valsts Izglītības </w:t>
      </w:r>
      <w:r>
        <w:rPr>
          <w:rFonts w:ascii="Times New Roman" w:hAnsi="Times New Roman"/>
          <w:sz w:val="24"/>
          <w:szCs w:val="24"/>
        </w:rPr>
        <w:t>s</w:t>
      </w:r>
      <w:r w:rsidRPr="009953A2">
        <w:rPr>
          <w:rFonts w:ascii="Times New Roman" w:hAnsi="Times New Roman"/>
          <w:sz w:val="24"/>
          <w:szCs w:val="24"/>
        </w:rPr>
        <w:t xml:space="preserve">atura centra </w:t>
      </w:r>
      <w:r w:rsidRPr="009953A2">
        <w:rPr>
          <w:rFonts w:ascii="Times New Roman" w:hAnsi="Times New Roman"/>
          <w:sz w:val="24"/>
          <w:szCs w:val="24"/>
          <w:shd w:val="clear" w:color="auto" w:fill="FFFFFF"/>
        </w:rPr>
        <w:t>Vecākā eksperte aprobācijas un profesionālās pilnveides jautājumos Inese Tone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C359222" w14:textId="77777777" w:rsidR="002853F1" w:rsidRDefault="001325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>Par pirmo</w:t>
      </w:r>
      <w:r w:rsidR="0034064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>jautājumu:</w:t>
      </w:r>
    </w:p>
    <w:p w14:paraId="7E33D779" w14:textId="77777777" w:rsidR="00277E6B" w:rsidRPr="00277E6B" w:rsidRDefault="00277E6B" w:rsidP="00277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6B">
        <w:rPr>
          <w:rFonts w:ascii="Times New Roman" w:hAnsi="Times New Roman"/>
          <w:sz w:val="24"/>
          <w:szCs w:val="24"/>
        </w:rPr>
        <w:t xml:space="preserve">Indra Ruperte akcentē būtiskākās lietas, </w:t>
      </w:r>
      <w:r>
        <w:rPr>
          <w:rFonts w:ascii="Times New Roman" w:hAnsi="Times New Roman"/>
          <w:sz w:val="24"/>
          <w:szCs w:val="24"/>
        </w:rPr>
        <w:t>kas jāņem vērā, izvērtējot moduļu saturu:</w:t>
      </w:r>
    </w:p>
    <w:p w14:paraId="25DE34D8" w14:textId="77777777" w:rsidR="00277E6B" w:rsidRPr="00277E6B" w:rsidRDefault="00277E6B" w:rsidP="00277E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E6B">
        <w:rPr>
          <w:rFonts w:ascii="Times New Roman" w:hAnsi="Times New Roman"/>
          <w:sz w:val="24"/>
          <w:szCs w:val="24"/>
        </w:rPr>
        <w:t>Sasniedzamie rezultāti nedrīkst atkārtoties vairākos moduļos.</w:t>
      </w:r>
    </w:p>
    <w:p w14:paraId="589E0DEC" w14:textId="77777777" w:rsidR="00277E6B" w:rsidRDefault="00277E6B" w:rsidP="00277E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Analizējam tos moduļus, kas kopīgi visām kvalifikācijām, tāpēc nevar labojumus vekt,</w:t>
      </w:r>
      <w:r w:rsidR="00755525">
        <w:rPr>
          <w:rFonts w:ascii="Times New Roman" w:hAnsi="Times New Roman"/>
          <w:sz w:val="24"/>
          <w:szCs w:val="24"/>
        </w:rPr>
        <w:t xml:space="preserve"> orientējoties uz kādu atsevišķ</w:t>
      </w:r>
      <w:r>
        <w:rPr>
          <w:rFonts w:ascii="Times New Roman" w:hAnsi="Times New Roman"/>
          <w:sz w:val="24"/>
          <w:szCs w:val="24"/>
        </w:rPr>
        <w:t>u</w:t>
      </w:r>
      <w:r w:rsidR="00755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kvalifikāciju;</w:t>
      </w:r>
    </w:p>
    <w:p w14:paraId="4288ED34" w14:textId="77777777" w:rsidR="00277E6B" w:rsidRDefault="00804207" w:rsidP="00277E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tiek papildināti temati un ieteiamais saturs, tad jāizvērtē, vai papildinājumi atbilst 3 LKI vai 4 LKI līmenim;</w:t>
      </w:r>
    </w:p>
    <w:p w14:paraId="1A00AEE6" w14:textId="77777777" w:rsidR="00277E6B" w:rsidRDefault="00804207" w:rsidP="0080420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277E6B" w:rsidRPr="00804207">
        <w:rPr>
          <w:rFonts w:ascii="Times New Roman" w:hAnsi="Times New Roman"/>
          <w:sz w:val="24"/>
          <w:szCs w:val="24"/>
        </w:rPr>
        <w:t>edrīkst aizmirst, ka t</w:t>
      </w:r>
      <w:r>
        <w:rPr>
          <w:rFonts w:ascii="Times New Roman" w:hAnsi="Times New Roman"/>
          <w:sz w:val="24"/>
          <w:szCs w:val="24"/>
        </w:rPr>
        <w:t>ā ir sistēma, jāpievērš uzmanība, kāda ir moduļa atrašanās vieta kartē un apguves secība;</w:t>
      </w:r>
    </w:p>
    <w:p w14:paraId="27425A37" w14:textId="77777777" w:rsidR="00DB3F85" w:rsidRPr="00804207" w:rsidRDefault="00804207" w:rsidP="0080420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A9607C">
        <w:rPr>
          <w:rFonts w:ascii="Times New Roman" w:hAnsi="Times New Roman"/>
          <w:sz w:val="24"/>
          <w:szCs w:val="24"/>
        </w:rPr>
        <w:t>āpapildina arī apguves līmeņu</w:t>
      </w:r>
      <w:r w:rsidR="00277E6B" w:rsidRPr="00804207">
        <w:rPr>
          <w:rFonts w:ascii="Times New Roman" w:hAnsi="Times New Roman"/>
          <w:sz w:val="24"/>
          <w:szCs w:val="24"/>
        </w:rPr>
        <w:t xml:space="preserve"> aprakstus un metodisko nodrošinājumu.</w:t>
      </w:r>
    </w:p>
    <w:p w14:paraId="378BAD59" w14:textId="77777777" w:rsidR="00DB3F85" w:rsidRDefault="00DB3F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486001C" w14:textId="77777777" w:rsidR="004E4554" w:rsidRDefault="009A79CB" w:rsidP="00E4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Notiek darbs grupās, kur katra grupa izskata noteiktu moduli un i</w:t>
      </w:r>
      <w:r w:rsidR="00DA280C">
        <w:rPr>
          <w:rFonts w:ascii="Times New Roman" w:hAnsi="Times New Roman"/>
          <w:sz w:val="24"/>
          <w:szCs w:val="24"/>
        </w:rPr>
        <w:t>zsaka priekšikumus</w:t>
      </w:r>
      <w:r>
        <w:rPr>
          <w:rFonts w:ascii="Times New Roman" w:hAnsi="Times New Roman"/>
          <w:sz w:val="24"/>
          <w:szCs w:val="24"/>
        </w:rPr>
        <w:t xml:space="preserve"> tā satura papildinājumiem.</w:t>
      </w:r>
    </w:p>
    <w:p w14:paraId="23BEDE4F" w14:textId="77777777" w:rsidR="009A79CB" w:rsidRDefault="009A79CB" w:rsidP="00E43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32FA6" w14:textId="77777777" w:rsidR="009A79CB" w:rsidRPr="009A79CB" w:rsidRDefault="009A79CB" w:rsidP="009A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9A79CB">
        <w:rPr>
          <w:rFonts w:ascii="Times New Roman" w:hAnsi="Times New Roman"/>
          <w:sz w:val="24"/>
          <w:szCs w:val="24"/>
        </w:rPr>
        <w:t>Biroja darba nodrošināšana</w:t>
      </w:r>
      <w:r>
        <w:rPr>
          <w:rFonts w:ascii="Times New Roman" w:hAnsi="Times New Roman"/>
          <w:sz w:val="24"/>
          <w:szCs w:val="24"/>
        </w:rPr>
        <w:t>”</w:t>
      </w:r>
    </w:p>
    <w:p w14:paraId="3427E0ED" w14:textId="77777777" w:rsidR="009A79CB" w:rsidRPr="009A79CB" w:rsidRDefault="009A79CB" w:rsidP="009A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9CB">
        <w:rPr>
          <w:rFonts w:ascii="Times New Roman" w:hAnsi="Times New Roman"/>
          <w:sz w:val="24"/>
          <w:szCs w:val="24"/>
        </w:rPr>
        <w:t xml:space="preserve">Eva </w:t>
      </w:r>
      <w:r>
        <w:rPr>
          <w:rFonts w:ascii="Times New Roman" w:hAnsi="Times New Roman"/>
          <w:sz w:val="24"/>
          <w:szCs w:val="24"/>
        </w:rPr>
        <w:t>Blūma informē, ka labs ievads ir modulis „Uzņēmuma darbības pamatprocesi”</w:t>
      </w:r>
      <w:r w:rsidR="00DA280C">
        <w:rPr>
          <w:rFonts w:ascii="Times New Roman" w:hAnsi="Times New Roman"/>
          <w:sz w:val="24"/>
          <w:szCs w:val="24"/>
        </w:rPr>
        <w:t xml:space="preserve"> un dalās pieredzē par  apakštēmas „E</w:t>
      </w:r>
      <w:r w:rsidRPr="009A79CB">
        <w:rPr>
          <w:rFonts w:ascii="Times New Roman" w:hAnsi="Times New Roman"/>
          <w:sz w:val="24"/>
          <w:szCs w:val="24"/>
        </w:rPr>
        <w:t>lektroniskie dokumenti un to aprite</w:t>
      </w:r>
      <w:r w:rsidR="00DA280C">
        <w:rPr>
          <w:rFonts w:ascii="Times New Roman" w:hAnsi="Times New Roman"/>
          <w:sz w:val="24"/>
          <w:szCs w:val="24"/>
        </w:rPr>
        <w:t>” pasniegšanu.</w:t>
      </w:r>
    </w:p>
    <w:p w14:paraId="78ECB40B" w14:textId="77777777" w:rsidR="009A79CB" w:rsidRPr="009A79CB" w:rsidRDefault="00DA280C" w:rsidP="009A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Darba grupa iesaka „b</w:t>
      </w:r>
      <w:r w:rsidR="009A79CB" w:rsidRPr="009A79CB">
        <w:rPr>
          <w:rFonts w:ascii="Times New Roman" w:hAnsi="Times New Roman"/>
          <w:sz w:val="24"/>
          <w:szCs w:val="24"/>
        </w:rPr>
        <w:t>iroja tehnika</w:t>
      </w:r>
      <w:r>
        <w:rPr>
          <w:rFonts w:ascii="Times New Roman" w:hAnsi="Times New Roman"/>
          <w:sz w:val="24"/>
          <w:szCs w:val="24"/>
        </w:rPr>
        <w:t>”</w:t>
      </w:r>
      <w:r w:rsidR="009A79CB" w:rsidRPr="009A79CB">
        <w:rPr>
          <w:rFonts w:ascii="Times New Roman" w:hAnsi="Times New Roman"/>
          <w:sz w:val="24"/>
          <w:szCs w:val="24"/>
        </w:rPr>
        <w:t xml:space="preserve"> pārdēvēt uz </w:t>
      </w:r>
      <w:r>
        <w:rPr>
          <w:rFonts w:ascii="Times New Roman" w:hAnsi="Times New Roman"/>
          <w:sz w:val="24"/>
          <w:szCs w:val="24"/>
        </w:rPr>
        <w:t>„</w:t>
      </w:r>
      <w:r w:rsidR="009A79CB" w:rsidRPr="009A79CB">
        <w:rPr>
          <w:rFonts w:ascii="Times New Roman" w:hAnsi="Times New Roman"/>
          <w:sz w:val="24"/>
          <w:szCs w:val="24"/>
        </w:rPr>
        <w:t>biroja tehnisko nodrošinājumu</w:t>
      </w:r>
      <w:r>
        <w:rPr>
          <w:rFonts w:ascii="Times New Roman" w:hAnsi="Times New Roman"/>
          <w:sz w:val="24"/>
          <w:szCs w:val="24"/>
        </w:rPr>
        <w:t>”. Pie tēmas „Informācijas apmaiņa birojā” būtu lietderīgi izklāstīt jautājumus, kas saistīti ar kultūru e-vidē.</w:t>
      </w:r>
    </w:p>
    <w:p w14:paraId="2BC402EF" w14:textId="77777777" w:rsidR="009A79CB" w:rsidRPr="009A79CB" w:rsidRDefault="00DA280C" w:rsidP="009A7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Diskusija par tēmas „Darba samaksas aprēķināšana” pārcelšanu uz citu moduli „</w:t>
      </w:r>
      <w:r w:rsidRPr="009A2E1E">
        <w:rPr>
          <w:rFonts w:ascii="Times New Roman" w:hAnsi="Times New Roman"/>
          <w:color w:val="000000"/>
          <w:sz w:val="24"/>
          <w:szCs w:val="24"/>
        </w:rPr>
        <w:t>Preču uzskaite un dokumentēšana</w:t>
      </w:r>
      <w:r>
        <w:rPr>
          <w:rFonts w:ascii="Times New Roman" w:hAnsi="Times New Roman"/>
          <w:color w:val="000000"/>
          <w:sz w:val="24"/>
          <w:szCs w:val="24"/>
        </w:rPr>
        <w:t xml:space="preserve">”. </w:t>
      </w:r>
      <w:r w:rsidR="00EC1A55">
        <w:rPr>
          <w:rFonts w:ascii="Times New Roman" w:hAnsi="Times New Roman"/>
          <w:color w:val="000000"/>
          <w:sz w:val="24"/>
          <w:szCs w:val="24"/>
        </w:rPr>
        <w:t>Darba grupas nolemj, ka tēmu nevar pārcelt, jo tā neatbilst moduļa „</w:t>
      </w:r>
      <w:r w:rsidR="00EC1A55" w:rsidRPr="009A2E1E">
        <w:rPr>
          <w:rFonts w:ascii="Times New Roman" w:hAnsi="Times New Roman"/>
          <w:color w:val="000000"/>
          <w:sz w:val="24"/>
          <w:szCs w:val="24"/>
        </w:rPr>
        <w:t>Preču uzskaite un dokumentēšana</w:t>
      </w:r>
      <w:r w:rsidR="00EC1A55">
        <w:rPr>
          <w:rFonts w:ascii="Times New Roman" w:hAnsi="Times New Roman"/>
          <w:color w:val="000000"/>
          <w:sz w:val="24"/>
          <w:szCs w:val="24"/>
        </w:rPr>
        <w:t>” mērķim.</w:t>
      </w:r>
    </w:p>
    <w:p w14:paraId="19B144E5" w14:textId="77777777" w:rsidR="00D96417" w:rsidRDefault="00D96417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0ACD644" w14:textId="77777777" w:rsidR="00EC1A55" w:rsidRDefault="00EC1A55" w:rsidP="00EC1A5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E1E">
        <w:rPr>
          <w:rFonts w:ascii="Times New Roman" w:hAnsi="Times New Roman"/>
          <w:color w:val="000000"/>
          <w:sz w:val="24"/>
          <w:szCs w:val="24"/>
        </w:rPr>
        <w:t>„Uzņēmuma mārketinga pasākumu kompleksa izstrāde”</w:t>
      </w:r>
    </w:p>
    <w:p w14:paraId="41A4B6B6" w14:textId="77777777" w:rsidR="00EC1A55" w:rsidRDefault="00EC1A55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Inguna Antona informē, ka moduli varētu mācīt paralēli ar moduli „Tirgus un klienti”. </w:t>
      </w:r>
    </w:p>
    <w:p w14:paraId="67022CF2" w14:textId="77777777" w:rsidR="00EC1A55" w:rsidRDefault="00EC1A55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Moduļa saturu būtu nepieciešams papildināt par pircēju uzvedības modeļiem dažādos tirgos. 1.sasniedzamā rezultāta tematus būtu nepieciešams papildināt ar tēmām par jaunu produktu un zīmolu izveidi.</w:t>
      </w:r>
      <w:r w:rsidR="00961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Darba grupa iesaka apvienot apakštematus 1.2.6. un 1.2.7.</w:t>
      </w:r>
      <w:r w:rsidR="00961B39">
        <w:rPr>
          <w:rFonts w:ascii="Times New Roman" w:hAnsi="Times New Roman"/>
          <w:sz w:val="24"/>
          <w:szCs w:val="24"/>
        </w:rPr>
        <w:t xml:space="preserve"> </w:t>
      </w:r>
    </w:p>
    <w:p w14:paraId="59832F08" w14:textId="77777777" w:rsidR="00961B39" w:rsidRDefault="00961B39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Jāpārskata tematu procentuālais sadalījums – preču sadales kanāli 20%, cenas veidošana – 15%, produkta virzīšanai tirgū – 27%.</w:t>
      </w:r>
    </w:p>
    <w:p w14:paraId="18B02E0F" w14:textId="77777777" w:rsidR="00961B39" w:rsidRPr="00EC1A55" w:rsidRDefault="00961B39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Iesaka papildināt moduļa saturu par digitālo mārketingu un produkta virzīšanu tajā.</w:t>
      </w:r>
    </w:p>
    <w:p w14:paraId="39E3BB5C" w14:textId="77777777" w:rsidR="00EC1A55" w:rsidRDefault="00EC1A55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0977DF4" w14:textId="77777777" w:rsidR="00961B39" w:rsidRDefault="00961B39" w:rsidP="00961B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A2E1E">
        <w:rPr>
          <w:rFonts w:ascii="Times New Roman" w:hAnsi="Times New Roman"/>
          <w:sz w:val="24"/>
          <w:szCs w:val="24"/>
        </w:rPr>
        <w:t>„</w:t>
      </w:r>
      <w:r w:rsidRPr="009A2E1E">
        <w:rPr>
          <w:rFonts w:ascii="Times New Roman" w:hAnsi="Times New Roman"/>
          <w:color w:val="000000"/>
          <w:sz w:val="24"/>
          <w:szCs w:val="24"/>
        </w:rPr>
        <w:t>Preču uzskaite un dokumentēšana”</w:t>
      </w:r>
    </w:p>
    <w:p w14:paraId="7EC7E90E" w14:textId="2064CB73" w:rsidR="00961B39" w:rsidRPr="00961B39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Lāsma Balceraite informē, ka būtu nepieciešams mainīt tematu sadalījumu procentos, darba grupa iesaka g</w:t>
      </w:r>
      <w:r w:rsidRPr="00961B39">
        <w:rPr>
          <w:rFonts w:ascii="Times New Roman" w:hAnsi="Times New Roman"/>
          <w:sz w:val="24"/>
          <w:szCs w:val="24"/>
        </w:rPr>
        <w:t>rāmatvedības pamati</w:t>
      </w:r>
      <w:r>
        <w:rPr>
          <w:rFonts w:ascii="Times New Roman" w:hAnsi="Times New Roman"/>
          <w:sz w:val="24"/>
          <w:szCs w:val="24"/>
        </w:rPr>
        <w:t>em pa</w:t>
      </w:r>
      <w:r w:rsidR="000D439B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ielināt līdz</w:t>
      </w:r>
      <w:r w:rsidRPr="00961B39">
        <w:rPr>
          <w:rFonts w:ascii="Times New Roman" w:hAnsi="Times New Roman"/>
          <w:sz w:val="24"/>
          <w:szCs w:val="24"/>
        </w:rPr>
        <w:t xml:space="preserve"> 45%, </w:t>
      </w:r>
      <w:r>
        <w:rPr>
          <w:rFonts w:ascii="Times New Roman" w:hAnsi="Times New Roman"/>
          <w:sz w:val="24"/>
          <w:szCs w:val="24"/>
        </w:rPr>
        <w:t>savukārt samazināt „Inventari</w:t>
      </w:r>
      <w:r w:rsidR="000D439B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ācijas” sadaļu.</w:t>
      </w:r>
    </w:p>
    <w:p w14:paraId="5644C22F" w14:textId="77777777" w:rsidR="00961B39" w:rsidRPr="00961B39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Iesaka izņemt jautājumus, kas saistīti ar EDS sistēmu, jo nepastāv vairs demo versija, ko varētu izmantot mācību procesā.</w:t>
      </w:r>
    </w:p>
    <w:p w14:paraId="26DA67E8" w14:textId="77777777" w:rsidR="00961B39" w:rsidRPr="00961B39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grupa iesaka izņemt ārā 1.1.7., jo izglītojamajiem </w:t>
      </w:r>
      <w:r w:rsidRPr="00961B39">
        <w:rPr>
          <w:rFonts w:ascii="Times New Roman" w:hAnsi="Times New Roman"/>
          <w:sz w:val="24"/>
          <w:szCs w:val="24"/>
        </w:rPr>
        <w:t xml:space="preserve">nav </w:t>
      </w:r>
      <w:r>
        <w:rPr>
          <w:rFonts w:ascii="Times New Roman" w:hAnsi="Times New Roman"/>
          <w:sz w:val="24"/>
          <w:szCs w:val="24"/>
        </w:rPr>
        <w:t xml:space="preserve">nepieciešamas </w:t>
      </w:r>
      <w:r w:rsidRPr="00961B39">
        <w:rPr>
          <w:rFonts w:ascii="Times New Roman" w:hAnsi="Times New Roman"/>
          <w:sz w:val="24"/>
          <w:szCs w:val="24"/>
        </w:rPr>
        <w:t>tik specifiskas zināšanas projektu grāmatvedībā</w:t>
      </w:r>
      <w:r>
        <w:rPr>
          <w:rFonts w:ascii="Times New Roman" w:hAnsi="Times New Roman"/>
          <w:sz w:val="24"/>
          <w:szCs w:val="24"/>
        </w:rPr>
        <w:t>, tāpat izslēgt 1.1.6., jo finanšu pārskatus izveido grāmatvedis. Pārformulēt 1.1.8.</w:t>
      </w:r>
      <w:r w:rsidRPr="00961B39">
        <w:rPr>
          <w:rFonts w:ascii="Times New Roman" w:hAnsi="Times New Roman"/>
          <w:sz w:val="24"/>
          <w:szCs w:val="24"/>
        </w:rPr>
        <w:t xml:space="preserve"> par grāma</w:t>
      </w:r>
      <w:r>
        <w:rPr>
          <w:rFonts w:ascii="Times New Roman" w:hAnsi="Times New Roman"/>
          <w:sz w:val="24"/>
          <w:szCs w:val="24"/>
        </w:rPr>
        <w:t>tvedības prog</w:t>
      </w:r>
      <w:r w:rsidRPr="00961B39">
        <w:rPr>
          <w:rFonts w:ascii="Times New Roman" w:hAnsi="Times New Roman"/>
          <w:sz w:val="24"/>
          <w:szCs w:val="24"/>
        </w:rPr>
        <w:t>rammām</w:t>
      </w:r>
    </w:p>
    <w:p w14:paraId="23D0F92A" w14:textId="77777777" w:rsidR="00961B39" w:rsidRPr="00961B39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B39">
        <w:rPr>
          <w:rFonts w:ascii="Times New Roman" w:hAnsi="Times New Roman"/>
          <w:sz w:val="24"/>
          <w:szCs w:val="24"/>
        </w:rPr>
        <w:t xml:space="preserve">1.2.3. Nodokļu pārskati un deklarācijas </w:t>
      </w:r>
      <w:r>
        <w:rPr>
          <w:rFonts w:ascii="Times New Roman" w:hAnsi="Times New Roman"/>
          <w:sz w:val="24"/>
          <w:szCs w:val="24"/>
        </w:rPr>
        <w:t>–</w:t>
      </w:r>
      <w:r w:rsidRPr="00961B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izņemt </w:t>
      </w:r>
      <w:r w:rsidRPr="00961B39">
        <w:rPr>
          <w:rFonts w:ascii="Times New Roman" w:hAnsi="Times New Roman"/>
          <w:sz w:val="24"/>
          <w:szCs w:val="24"/>
        </w:rPr>
        <w:t>EDS</w:t>
      </w:r>
      <w:r>
        <w:rPr>
          <w:rFonts w:ascii="Times New Roman" w:hAnsi="Times New Roman"/>
          <w:sz w:val="24"/>
          <w:szCs w:val="24"/>
        </w:rPr>
        <w:t xml:space="preserve"> izmantošanu.</w:t>
      </w:r>
    </w:p>
    <w:p w14:paraId="22F3777B" w14:textId="77777777" w:rsidR="00EC1A55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B39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Izņemt līgumu sastādīšanu, jo tas tiek apskatīts iepriekšējos moduļos.</w:t>
      </w:r>
    </w:p>
    <w:p w14:paraId="713B7E80" w14:textId="77777777" w:rsidR="00961B39" w:rsidRDefault="00961B39" w:rsidP="00961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0E605" w14:textId="77777777" w:rsidR="00961B39" w:rsidRDefault="00961B39" w:rsidP="00961B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grupa iesaka izmainīt moduļa </w:t>
      </w:r>
      <w:r w:rsidRPr="009A2E1E">
        <w:rPr>
          <w:rFonts w:ascii="Times New Roman" w:hAnsi="Times New Roman"/>
          <w:color w:val="000000"/>
          <w:sz w:val="24"/>
          <w:szCs w:val="24"/>
        </w:rPr>
        <w:t>„Uzņēmuma mārketinga pasākumu kompleksa izstrāde”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961B39">
        <w:rPr>
          <w:rFonts w:ascii="Times New Roman" w:hAnsi="Times New Roman"/>
          <w:sz w:val="24"/>
          <w:szCs w:val="24"/>
        </w:rPr>
        <w:t>eejas nosacījums</w:t>
      </w:r>
      <w:r>
        <w:rPr>
          <w:rFonts w:ascii="Times New Roman" w:hAnsi="Times New Roman"/>
          <w:sz w:val="24"/>
          <w:szCs w:val="24"/>
        </w:rPr>
        <w:t xml:space="preserve">, ļaujot to apgūt pirms nav apgūts modulis </w:t>
      </w:r>
      <w:r w:rsidRPr="00961B39">
        <w:rPr>
          <w:rFonts w:ascii="Times New Roman" w:hAnsi="Times New Roman"/>
          <w:sz w:val="24"/>
          <w:szCs w:val="24"/>
        </w:rPr>
        <w:t xml:space="preserve"> </w:t>
      </w:r>
      <w:r w:rsidRPr="009A2E1E">
        <w:rPr>
          <w:rFonts w:ascii="Times New Roman" w:hAnsi="Times New Roman"/>
          <w:sz w:val="24"/>
          <w:szCs w:val="24"/>
        </w:rPr>
        <w:t>„</w:t>
      </w:r>
      <w:r w:rsidRPr="009A2E1E">
        <w:rPr>
          <w:rFonts w:ascii="Times New Roman" w:hAnsi="Times New Roman"/>
          <w:color w:val="000000"/>
          <w:sz w:val="24"/>
          <w:szCs w:val="24"/>
        </w:rPr>
        <w:t>Preču uzskaite un dokumentēšana”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035087D" w14:textId="77777777" w:rsidR="00483BAB" w:rsidRDefault="00483BAB" w:rsidP="00961B3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935F80" w14:textId="77777777" w:rsidR="00483BAB" w:rsidRDefault="00483BAB" w:rsidP="00483B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483BAB">
        <w:rPr>
          <w:rFonts w:ascii="Times New Roman" w:hAnsi="Times New Roman"/>
          <w:color w:val="000000"/>
          <w:sz w:val="24"/>
          <w:szCs w:val="24"/>
        </w:rPr>
        <w:t>Budžeta uzstrāde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14:paraId="79C3A543" w14:textId="1AB7DC7E" w:rsidR="00483BAB" w:rsidRDefault="00483BAB" w:rsidP="00F06D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Inta Dobele informē, ka 1.1.2. būtu jāprecizē pašizmaksas k</w:t>
      </w:r>
      <w:r w:rsidR="00101B09"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lklācijas metodes.</w:t>
      </w:r>
    </w:p>
    <w:p w14:paraId="61A7ED87" w14:textId="77777777" w:rsidR="00483BAB" w:rsidRPr="00483BAB" w:rsidRDefault="00483BAB" w:rsidP="00F06D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Jāpārskata tematu pro</w:t>
      </w:r>
      <w:r w:rsidR="009E7638">
        <w:rPr>
          <w:rFonts w:ascii="Times New Roman" w:hAnsi="Times New Roman"/>
          <w:color w:val="000000"/>
          <w:sz w:val="24"/>
          <w:szCs w:val="24"/>
        </w:rPr>
        <w:t>centuā</w:t>
      </w:r>
      <w:r>
        <w:rPr>
          <w:rFonts w:ascii="Times New Roman" w:hAnsi="Times New Roman"/>
          <w:color w:val="000000"/>
          <w:sz w:val="24"/>
          <w:szCs w:val="24"/>
        </w:rPr>
        <w:t>lais sadalījums – 1.sasniedzamais rezultāts jāpalielina līdz 30%, savukārt 3.sasniedzamā rezultāta īpatsvars jāsamazina līdz 10%.</w:t>
      </w:r>
    </w:p>
    <w:p w14:paraId="02504D5B" w14:textId="77777777" w:rsidR="00483BAB" w:rsidRDefault="00483BAB" w:rsidP="00F06D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83BAB">
        <w:rPr>
          <w:rFonts w:ascii="Times New Roman" w:hAnsi="Times New Roman"/>
          <w:color w:val="000000"/>
          <w:sz w:val="24"/>
          <w:szCs w:val="24"/>
        </w:rPr>
        <w:t>5.</w:t>
      </w:r>
      <w:r w:rsidR="00F06DB1">
        <w:rPr>
          <w:rFonts w:ascii="Times New Roman" w:hAnsi="Times New Roman"/>
          <w:color w:val="000000"/>
          <w:sz w:val="24"/>
          <w:szCs w:val="24"/>
        </w:rPr>
        <w:t>sasniedzamais rezultāts</w:t>
      </w:r>
      <w:r w:rsidRPr="00483BAB">
        <w:rPr>
          <w:rFonts w:ascii="Times New Roman" w:hAnsi="Times New Roman"/>
          <w:color w:val="000000"/>
          <w:sz w:val="24"/>
          <w:szCs w:val="24"/>
        </w:rPr>
        <w:t>. - 5.1.3. invetīciju projekta izvērtējums - samazināt līdz 4 metodēm.</w:t>
      </w:r>
    </w:p>
    <w:p w14:paraId="5DB45274" w14:textId="77777777" w:rsidR="00EC1A55" w:rsidRDefault="00EC1A55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9CC2766" w14:textId="77777777" w:rsidR="00A417F1" w:rsidRPr="00A417F1" w:rsidRDefault="00A417F1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7F1">
        <w:rPr>
          <w:rFonts w:ascii="Times New Roman" w:hAnsi="Times New Roman"/>
          <w:sz w:val="24"/>
          <w:szCs w:val="24"/>
        </w:rPr>
        <w:t>„Tirgus un klienti”</w:t>
      </w:r>
    </w:p>
    <w:p w14:paraId="58105D2E" w14:textId="77777777" w:rsidR="00EC1A55" w:rsidRPr="00A417F1" w:rsidRDefault="00A417F1" w:rsidP="00EC1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7F1">
        <w:rPr>
          <w:rFonts w:ascii="Times New Roman" w:hAnsi="Times New Roman"/>
          <w:sz w:val="24"/>
          <w:szCs w:val="24"/>
        </w:rPr>
        <w:t>Modulis</w:t>
      </w:r>
      <w:r>
        <w:rPr>
          <w:rFonts w:ascii="Times New Roman" w:hAnsi="Times New Roman"/>
          <w:sz w:val="24"/>
          <w:szCs w:val="24"/>
        </w:rPr>
        <w:t xml:space="preserve"> vēl tiek īstenots, tāpēc satura izvērtējums pārceļams uz nākamo sanāksmi.</w:t>
      </w:r>
    </w:p>
    <w:p w14:paraId="06D3817C" w14:textId="77777777" w:rsidR="000C748F" w:rsidRDefault="000C748F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B1B285E" w14:textId="77777777" w:rsidR="000C748F" w:rsidRDefault="000C748F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BE89270" w14:textId="77777777" w:rsidR="00340648" w:rsidRDefault="00340648" w:rsidP="003406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53CF6">
        <w:rPr>
          <w:rFonts w:ascii="Times New Roman" w:hAnsi="Times New Roman"/>
          <w:sz w:val="24"/>
          <w:szCs w:val="24"/>
          <w:u w:val="single"/>
        </w:rPr>
        <w:t xml:space="preserve">Par </w:t>
      </w:r>
      <w:r w:rsidR="007604B8">
        <w:rPr>
          <w:rFonts w:ascii="Times New Roman" w:hAnsi="Times New Roman"/>
          <w:sz w:val="24"/>
          <w:szCs w:val="24"/>
          <w:u w:val="single"/>
        </w:rPr>
        <w:t>otro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53CF6">
        <w:rPr>
          <w:rFonts w:ascii="Times New Roman" w:hAnsi="Times New Roman"/>
          <w:sz w:val="24"/>
          <w:szCs w:val="24"/>
          <w:u w:val="single"/>
        </w:rPr>
        <w:t xml:space="preserve"> jautājumu:</w:t>
      </w:r>
    </w:p>
    <w:p w14:paraId="0446A8EF" w14:textId="77777777" w:rsidR="009E7638" w:rsidRDefault="009E7638" w:rsidP="009E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Kravcova akcentē galvenās lietas, kas jāņem vērā, izstrādājot moduļu noslēgumu pārbaudes darbus:</w:t>
      </w:r>
    </w:p>
    <w:p w14:paraId="25CB8EED" w14:textId="77777777" w:rsidR="009E7638" w:rsidRDefault="009E7638" w:rsidP="009E763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Pārbaudījumā jābūt ietvertiem visiem sasniedzamiem rezultātiem;</w:t>
      </w:r>
    </w:p>
    <w:p w14:paraId="0D36D31F" w14:textId="77777777" w:rsidR="009E7638" w:rsidRPr="009E7638" w:rsidRDefault="009E7638" w:rsidP="009E763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Vērtēšanas kritērijiem jābūt objektīviem, skaidriem, izmērāmiem un saprotamiem gan pedagogam, gan izglītojamajam.</w:t>
      </w:r>
    </w:p>
    <w:p w14:paraId="0B4E0882" w14:textId="77777777" w:rsidR="00193099" w:rsidRDefault="009E7638" w:rsidP="009E76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Dalībnieki tiek sadalīti darba grupas un tiek dots uzdevums izstrādāt moduļa noslēguma pārbaudes darbu</w:t>
      </w:r>
      <w:r w:rsidRPr="009E7638">
        <w:rPr>
          <w:rFonts w:ascii="Times New Roman" w:hAnsi="Times New Roman"/>
          <w:sz w:val="24"/>
          <w:szCs w:val="24"/>
        </w:rPr>
        <w:t xml:space="preserve"> modulim "</w:t>
      </w:r>
      <w:r w:rsidRPr="009E76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2E1E">
        <w:rPr>
          <w:rFonts w:ascii="Times New Roman" w:hAnsi="Times New Roman"/>
          <w:color w:val="000000"/>
          <w:sz w:val="24"/>
          <w:szCs w:val="24"/>
        </w:rPr>
        <w:t>Uzņēmuma mārketinga pasākumu kompleksa izstrāde”</w:t>
      </w:r>
      <w:r w:rsidRPr="009E7638">
        <w:rPr>
          <w:rFonts w:ascii="Times New Roman" w:hAnsi="Times New Roman"/>
          <w:sz w:val="24"/>
          <w:szCs w:val="24"/>
        </w:rPr>
        <w:t xml:space="preserve"> - katra grupa izstrādā uzdevumu un vērtēšanas kritērijus atsevišķam sasniedzamam rezultātam</w:t>
      </w:r>
      <w:r>
        <w:rPr>
          <w:rFonts w:ascii="Times New Roman" w:hAnsi="Times New Roman"/>
          <w:sz w:val="24"/>
          <w:szCs w:val="24"/>
        </w:rPr>
        <w:t>.</w:t>
      </w:r>
      <w:r w:rsidR="00EC0F6C">
        <w:rPr>
          <w:rFonts w:ascii="Times New Roman" w:hAnsi="Times New Roman"/>
          <w:sz w:val="24"/>
          <w:szCs w:val="24"/>
        </w:rPr>
        <w:t xml:space="preserve"> Noslēgumā darba grupas precentē uzdevumus un vērtēšanas kritērijus.</w:t>
      </w:r>
    </w:p>
    <w:p w14:paraId="4BA91833" w14:textId="77777777" w:rsidR="00BD5C4F" w:rsidRDefault="00BD5C4F" w:rsidP="00E47B7F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3112467A" w14:textId="77777777" w:rsidR="002853F1" w:rsidRDefault="00132533" w:rsidP="00290ED2">
      <w:pPr>
        <w:pStyle w:val="Heading3"/>
        <w:shd w:val="clear" w:color="auto" w:fill="FFFFFF"/>
        <w:spacing w:before="0" w:after="0"/>
        <w:jc w:val="both"/>
        <w:rPr>
          <w:sz w:val="24"/>
          <w:szCs w:val="24"/>
        </w:rPr>
      </w:pPr>
      <w:r w:rsidRPr="00290ED2">
        <w:rPr>
          <w:sz w:val="24"/>
          <w:szCs w:val="24"/>
        </w:rPr>
        <w:t>Nolemj:</w:t>
      </w:r>
    </w:p>
    <w:p w14:paraId="25268A04" w14:textId="77777777" w:rsidR="00CC5286" w:rsidRPr="000C748F" w:rsidRDefault="000C748F" w:rsidP="00F92E0E">
      <w:pPr>
        <w:pStyle w:val="Heading3"/>
        <w:numPr>
          <w:ilvl w:val="0"/>
          <w:numId w:val="17"/>
        </w:numPr>
        <w:shd w:val="clear" w:color="auto" w:fill="FFFFFF"/>
        <w:spacing w:before="0" w:after="0"/>
        <w:jc w:val="both"/>
        <w:rPr>
          <w:b w:val="0"/>
          <w:sz w:val="24"/>
          <w:szCs w:val="24"/>
        </w:rPr>
      </w:pPr>
      <w:r w:rsidRPr="000C748F">
        <w:rPr>
          <w:b w:val="0"/>
          <w:sz w:val="24"/>
          <w:szCs w:val="24"/>
        </w:rPr>
        <w:t>Veikt satura labojumus un papildinājumus moduļos</w:t>
      </w:r>
      <w:r w:rsidR="00A417F1" w:rsidRPr="000C748F">
        <w:rPr>
          <w:b w:val="0"/>
          <w:sz w:val="24"/>
          <w:szCs w:val="24"/>
        </w:rPr>
        <w:t>:</w:t>
      </w:r>
    </w:p>
    <w:p w14:paraId="5289912C" w14:textId="77777777" w:rsidR="000C748F" w:rsidRPr="000C748F" w:rsidRDefault="000C748F" w:rsidP="00F92E0E">
      <w:pPr>
        <w:pStyle w:val="Heading3"/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sz w:val="24"/>
          <w:szCs w:val="24"/>
        </w:rPr>
        <w:t>„</w:t>
      </w:r>
      <w:r w:rsidRPr="000C748F">
        <w:rPr>
          <w:b w:val="0"/>
          <w:color w:val="000000"/>
          <w:sz w:val="24"/>
          <w:szCs w:val="24"/>
        </w:rPr>
        <w:t>Preču uzskaite un dokumentēšana” – atbildīgais Inese Bruze - Arāja</w:t>
      </w:r>
    </w:p>
    <w:p w14:paraId="02931709" w14:textId="77777777" w:rsidR="000C748F" w:rsidRPr="000C748F" w:rsidRDefault="000C748F" w:rsidP="00F92E0E">
      <w:pPr>
        <w:pStyle w:val="Heading3"/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color w:val="000000"/>
          <w:sz w:val="24"/>
          <w:szCs w:val="24"/>
        </w:rPr>
        <w:t>„Uzņēmuma mārketinga pasākumu kompleksa izstrāde” – atbildīgais Inguna Antona</w:t>
      </w:r>
    </w:p>
    <w:p w14:paraId="5FE763C6" w14:textId="77777777" w:rsidR="000C748F" w:rsidRPr="000C748F" w:rsidRDefault="000C748F" w:rsidP="00F92E0E">
      <w:pPr>
        <w:pStyle w:val="Heading3"/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color w:val="000000"/>
          <w:sz w:val="24"/>
          <w:szCs w:val="24"/>
        </w:rPr>
        <w:t>„Biroja darba nodrošināšana” – atbildīgais Eva Blūma</w:t>
      </w:r>
    </w:p>
    <w:p w14:paraId="4AEB82EA" w14:textId="77777777" w:rsidR="000C748F" w:rsidRPr="000C748F" w:rsidRDefault="000C748F" w:rsidP="00F92E0E">
      <w:pPr>
        <w:pStyle w:val="Heading3"/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color w:val="000000"/>
          <w:sz w:val="24"/>
          <w:szCs w:val="24"/>
        </w:rPr>
        <w:t>„Budžeta izstrāde un kontrole” – atbildīgais Inta Dobele</w:t>
      </w:r>
    </w:p>
    <w:p w14:paraId="480A2FA3" w14:textId="77777777" w:rsidR="000C748F" w:rsidRPr="000C748F" w:rsidRDefault="000C748F" w:rsidP="00F92E0E">
      <w:pPr>
        <w:pStyle w:val="Heading3"/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color w:val="000000"/>
          <w:sz w:val="24"/>
          <w:szCs w:val="24"/>
        </w:rPr>
        <w:t>Satura papildinājumi un labojumi jāiesūta apo</w:t>
      </w:r>
      <w:r>
        <w:rPr>
          <w:b w:val="0"/>
          <w:color w:val="000000"/>
          <w:sz w:val="24"/>
          <w:szCs w:val="24"/>
        </w:rPr>
        <w:t>bācijas koordinatorei Ievai Rupe</w:t>
      </w:r>
      <w:r w:rsidRPr="000C748F">
        <w:rPr>
          <w:b w:val="0"/>
          <w:color w:val="000000"/>
          <w:sz w:val="24"/>
          <w:szCs w:val="24"/>
        </w:rPr>
        <w:t>rtei lī</w:t>
      </w:r>
      <w:r>
        <w:rPr>
          <w:b w:val="0"/>
          <w:color w:val="000000"/>
          <w:sz w:val="24"/>
          <w:szCs w:val="24"/>
        </w:rPr>
        <w:t>d</w:t>
      </w:r>
      <w:r w:rsidRPr="000C748F">
        <w:rPr>
          <w:b w:val="0"/>
          <w:color w:val="000000"/>
          <w:sz w:val="24"/>
          <w:szCs w:val="24"/>
        </w:rPr>
        <w:t>z 2020.gada 17.janvārim.</w:t>
      </w:r>
    </w:p>
    <w:p w14:paraId="49D257E1" w14:textId="3096E89F" w:rsidR="000C748F" w:rsidRPr="00C215A3" w:rsidRDefault="000C748F" w:rsidP="00F92E0E">
      <w:pPr>
        <w:pStyle w:val="Heading3"/>
        <w:numPr>
          <w:ilvl w:val="0"/>
          <w:numId w:val="17"/>
        </w:numPr>
        <w:shd w:val="clear" w:color="auto" w:fill="FFFFFF"/>
        <w:spacing w:before="0" w:after="0"/>
        <w:jc w:val="both"/>
        <w:rPr>
          <w:b w:val="0"/>
          <w:color w:val="000000"/>
          <w:sz w:val="24"/>
          <w:szCs w:val="24"/>
        </w:rPr>
      </w:pPr>
      <w:r w:rsidRPr="000C748F">
        <w:rPr>
          <w:b w:val="0"/>
          <w:color w:val="000000"/>
          <w:sz w:val="24"/>
          <w:szCs w:val="24"/>
        </w:rPr>
        <w:t>Pārcelt moduļa „Tirgus un klienti</w:t>
      </w:r>
      <w:r w:rsidRPr="000C748F">
        <w:rPr>
          <w:b w:val="0"/>
          <w:sz w:val="24"/>
          <w:szCs w:val="24"/>
        </w:rPr>
        <w:t>” satura</w:t>
      </w:r>
      <w:r w:rsidR="00755525">
        <w:rPr>
          <w:b w:val="0"/>
          <w:sz w:val="24"/>
          <w:szCs w:val="24"/>
        </w:rPr>
        <w:t xml:space="preserve"> izvērtējumu uz</w:t>
      </w:r>
      <w:r w:rsidRPr="000C748F">
        <w:rPr>
          <w:b w:val="0"/>
          <w:sz w:val="24"/>
          <w:szCs w:val="24"/>
        </w:rPr>
        <w:t xml:space="preserve"> nākošo metodisko sanāksmi.</w:t>
      </w:r>
    </w:p>
    <w:p w14:paraId="1019EFEF" w14:textId="58A52751" w:rsidR="00C215A3" w:rsidRPr="00C215A3" w:rsidRDefault="00FE0E00" w:rsidP="00C215A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215A3" w:rsidRPr="00C215A3">
        <w:rPr>
          <w:rFonts w:ascii="Times New Roman" w:hAnsi="Times New Roman"/>
          <w:sz w:val="24"/>
          <w:szCs w:val="24"/>
        </w:rPr>
        <w:t xml:space="preserve">zmainīt moduļa </w:t>
      </w:r>
      <w:r w:rsidR="00C215A3" w:rsidRPr="00C215A3">
        <w:rPr>
          <w:rFonts w:ascii="Times New Roman" w:hAnsi="Times New Roman"/>
          <w:color w:val="000000"/>
          <w:sz w:val="24"/>
          <w:szCs w:val="24"/>
        </w:rPr>
        <w:t xml:space="preserve">„Uzņēmuma mārketinga pasākumu kompleksa izstrāde” </w:t>
      </w:r>
      <w:r w:rsidR="00C215A3" w:rsidRPr="00C215A3">
        <w:rPr>
          <w:rFonts w:ascii="Times New Roman" w:hAnsi="Times New Roman"/>
          <w:sz w:val="24"/>
          <w:szCs w:val="24"/>
        </w:rPr>
        <w:t>ieejas nosacījums, ļaujot to apgūt pirms nav apgūts modulis  „</w:t>
      </w:r>
      <w:r w:rsidR="00C215A3" w:rsidRPr="00C215A3">
        <w:rPr>
          <w:rFonts w:ascii="Times New Roman" w:hAnsi="Times New Roman"/>
          <w:color w:val="000000"/>
          <w:sz w:val="24"/>
          <w:szCs w:val="24"/>
        </w:rPr>
        <w:t>Preču uzskaite un dokumentēšana”.</w:t>
      </w:r>
    </w:p>
    <w:p w14:paraId="2866F035" w14:textId="77777777" w:rsidR="00C215A3" w:rsidRPr="000C748F" w:rsidRDefault="00C215A3" w:rsidP="00C215A3">
      <w:pPr>
        <w:pStyle w:val="Heading3"/>
        <w:shd w:val="clear" w:color="auto" w:fill="FFFFFF"/>
        <w:spacing w:before="0" w:after="0"/>
        <w:ind w:left="360"/>
        <w:jc w:val="both"/>
        <w:rPr>
          <w:b w:val="0"/>
          <w:color w:val="000000"/>
          <w:sz w:val="24"/>
          <w:szCs w:val="24"/>
        </w:rPr>
      </w:pPr>
    </w:p>
    <w:p w14:paraId="25824083" w14:textId="77777777" w:rsidR="002853F1" w:rsidRPr="00873C04" w:rsidRDefault="002853F1" w:rsidP="00873C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0F1990A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1F88D7FF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5FD3106D" w14:textId="77777777" w:rsidR="007C440F" w:rsidRDefault="007C440F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3F2A07AE" w14:textId="77777777" w:rsidR="002853F1" w:rsidRDefault="002853F1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14:paraId="4A756F22" w14:textId="77777777" w:rsidR="002853F1" w:rsidRPr="00144332" w:rsidRDefault="0013253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4332">
        <w:rPr>
          <w:rFonts w:ascii="Times New Roman" w:hAnsi="Times New Roman"/>
          <w:bCs/>
          <w:sz w:val="24"/>
          <w:szCs w:val="24"/>
        </w:rPr>
        <w:t xml:space="preserve">Sanāksme beidzas: plkst. </w:t>
      </w:r>
      <w:r w:rsidR="00873C04">
        <w:rPr>
          <w:rFonts w:ascii="Times New Roman" w:hAnsi="Times New Roman"/>
          <w:bCs/>
          <w:sz w:val="24"/>
          <w:szCs w:val="24"/>
        </w:rPr>
        <w:t>18:30</w:t>
      </w:r>
    </w:p>
    <w:p w14:paraId="16354BCA" w14:textId="77777777" w:rsidR="002853F1" w:rsidRPr="00465298" w:rsidRDefault="00873C0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28.11.2019.</w:t>
      </w:r>
    </w:p>
    <w:p w14:paraId="15A92F18" w14:textId="77777777" w:rsidR="002853F1" w:rsidRPr="00465298" w:rsidRDefault="002853F1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68073BA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>Sanāksmi vadīja: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="00D55292">
        <w:rPr>
          <w:rFonts w:ascii="Times New Roman" w:hAnsi="Times New Roman"/>
          <w:bCs/>
          <w:sz w:val="24"/>
          <w:szCs w:val="24"/>
        </w:rPr>
        <w:t>I.Ruperte</w:t>
      </w:r>
      <w:r w:rsidR="00873C04">
        <w:rPr>
          <w:rFonts w:ascii="Times New Roman" w:hAnsi="Times New Roman"/>
          <w:bCs/>
          <w:sz w:val="24"/>
          <w:szCs w:val="24"/>
        </w:rPr>
        <w:t>, L.Kravcova</w:t>
      </w:r>
    </w:p>
    <w:p w14:paraId="58E46F66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ab/>
      </w:r>
    </w:p>
    <w:p w14:paraId="4E928B2C" w14:textId="77777777" w:rsidR="002853F1" w:rsidRPr="00465298" w:rsidRDefault="00132533" w:rsidP="0046529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5298">
        <w:rPr>
          <w:rFonts w:ascii="Times New Roman" w:hAnsi="Times New Roman"/>
          <w:bCs/>
          <w:sz w:val="24"/>
          <w:szCs w:val="24"/>
        </w:rPr>
        <w:t xml:space="preserve">Protokolēja: </w:t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Pr="00465298">
        <w:rPr>
          <w:rFonts w:ascii="Times New Roman" w:hAnsi="Times New Roman"/>
          <w:bCs/>
          <w:sz w:val="24"/>
          <w:szCs w:val="24"/>
        </w:rPr>
        <w:tab/>
      </w:r>
      <w:r w:rsidR="00873C04">
        <w:rPr>
          <w:rFonts w:ascii="Times New Roman" w:hAnsi="Times New Roman"/>
          <w:bCs/>
          <w:sz w:val="24"/>
          <w:szCs w:val="24"/>
        </w:rPr>
        <w:t>Ie.Ruperte</w:t>
      </w:r>
      <w:r w:rsidRPr="00465298">
        <w:rPr>
          <w:rFonts w:ascii="Times New Roman" w:hAnsi="Times New Roman"/>
          <w:bCs/>
          <w:sz w:val="24"/>
          <w:szCs w:val="24"/>
        </w:rPr>
        <w:tab/>
        <w:t xml:space="preserve"> </w:t>
      </w:r>
    </w:p>
    <w:sectPr w:rsidR="002853F1" w:rsidRPr="0046529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95001" w14:textId="77777777" w:rsidR="00534C5F" w:rsidRDefault="00534C5F">
      <w:pPr>
        <w:spacing w:after="0" w:line="240" w:lineRule="auto"/>
      </w:pPr>
      <w:r>
        <w:separator/>
      </w:r>
    </w:p>
  </w:endnote>
  <w:endnote w:type="continuationSeparator" w:id="0">
    <w:p w14:paraId="4A9E444A" w14:textId="77777777" w:rsidR="00534C5F" w:rsidRDefault="0053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42496" w14:textId="77777777" w:rsidR="00534C5F" w:rsidRDefault="00534C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5427D3" w14:textId="77777777" w:rsidR="00534C5F" w:rsidRDefault="00534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7F8"/>
    <w:multiLevelType w:val="hybridMultilevel"/>
    <w:tmpl w:val="97A89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375"/>
    <w:multiLevelType w:val="multilevel"/>
    <w:tmpl w:val="E1B8E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3036"/>
    <w:multiLevelType w:val="hybridMultilevel"/>
    <w:tmpl w:val="88D4B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005D86"/>
    <w:multiLevelType w:val="hybridMultilevel"/>
    <w:tmpl w:val="57DAD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532B9"/>
    <w:multiLevelType w:val="hybridMultilevel"/>
    <w:tmpl w:val="2834A16E"/>
    <w:lvl w:ilvl="0" w:tplc="6DBAD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571587"/>
    <w:multiLevelType w:val="hybridMultilevel"/>
    <w:tmpl w:val="8BF22B80"/>
    <w:lvl w:ilvl="0" w:tplc="CC4630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84BCB"/>
    <w:multiLevelType w:val="hybridMultilevel"/>
    <w:tmpl w:val="6F601EFC"/>
    <w:lvl w:ilvl="0" w:tplc="766A29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4B3298"/>
    <w:multiLevelType w:val="multilevel"/>
    <w:tmpl w:val="957AF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D0242AC"/>
    <w:multiLevelType w:val="hybridMultilevel"/>
    <w:tmpl w:val="9CDE6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52B"/>
    <w:multiLevelType w:val="multilevel"/>
    <w:tmpl w:val="7FF2F3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367" w:hanging="72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447" w:hanging="1080"/>
      </w:pPr>
    </w:lvl>
    <w:lvl w:ilvl="6">
      <w:start w:val="1"/>
      <w:numFmt w:val="decimal"/>
      <w:lvlText w:val="%1.%2.%3.%4.%5.%6.%7."/>
      <w:lvlJc w:val="left"/>
      <w:pPr>
        <w:ind w:left="4167" w:hanging="1440"/>
      </w:pPr>
    </w:lvl>
    <w:lvl w:ilvl="7">
      <w:start w:val="1"/>
      <w:numFmt w:val="decimal"/>
      <w:lvlText w:val="%1.%2.%3.%4.%5.%6.%7.%8."/>
      <w:lvlJc w:val="left"/>
      <w:pPr>
        <w:ind w:left="4527" w:hanging="1440"/>
      </w:pPr>
    </w:lvl>
    <w:lvl w:ilvl="8">
      <w:start w:val="1"/>
      <w:numFmt w:val="decimal"/>
      <w:lvlText w:val="%1.%2.%3.%4.%5.%6.%7.%8.%9."/>
      <w:lvlJc w:val="left"/>
      <w:pPr>
        <w:ind w:left="5247" w:hanging="1800"/>
      </w:pPr>
    </w:lvl>
  </w:abstractNum>
  <w:abstractNum w:abstractNumId="10" w15:restartNumberingAfterBreak="0">
    <w:nsid w:val="4D8C4359"/>
    <w:multiLevelType w:val="multilevel"/>
    <w:tmpl w:val="CE2AD1C0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5B34FF7"/>
    <w:multiLevelType w:val="hybridMultilevel"/>
    <w:tmpl w:val="C0D2E4D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794B4C"/>
    <w:multiLevelType w:val="multilevel"/>
    <w:tmpl w:val="812C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3" w15:restartNumberingAfterBreak="0">
    <w:nsid w:val="6A8E27B8"/>
    <w:multiLevelType w:val="multilevel"/>
    <w:tmpl w:val="1B66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569C3"/>
    <w:multiLevelType w:val="hybridMultilevel"/>
    <w:tmpl w:val="4F54DE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76264"/>
    <w:multiLevelType w:val="hybridMultilevel"/>
    <w:tmpl w:val="B252AA44"/>
    <w:lvl w:ilvl="0" w:tplc="EE3CF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51A86"/>
    <w:multiLevelType w:val="hybridMultilevel"/>
    <w:tmpl w:val="9D5E8FF0"/>
    <w:lvl w:ilvl="0" w:tplc="9650F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02C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CF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00B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E6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784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CC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861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AC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6"/>
  </w:num>
  <w:num w:numId="5">
    <w:abstractNumId w:val="15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11"/>
  </w:num>
  <w:num w:numId="15">
    <w:abstractNumId w:val="4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3F1"/>
    <w:rsid w:val="00012ED1"/>
    <w:rsid w:val="0003209E"/>
    <w:rsid w:val="00032F4B"/>
    <w:rsid w:val="00040FC4"/>
    <w:rsid w:val="00041BCC"/>
    <w:rsid w:val="000449D6"/>
    <w:rsid w:val="00050595"/>
    <w:rsid w:val="00053CF6"/>
    <w:rsid w:val="00066A84"/>
    <w:rsid w:val="00074318"/>
    <w:rsid w:val="000931FB"/>
    <w:rsid w:val="00096361"/>
    <w:rsid w:val="000A1DBE"/>
    <w:rsid w:val="000C67BC"/>
    <w:rsid w:val="000C748F"/>
    <w:rsid w:val="000D439B"/>
    <w:rsid w:val="000E09EE"/>
    <w:rsid w:val="000E45C5"/>
    <w:rsid w:val="000E7D9B"/>
    <w:rsid w:val="00101B09"/>
    <w:rsid w:val="00112EEC"/>
    <w:rsid w:val="0012562E"/>
    <w:rsid w:val="00132533"/>
    <w:rsid w:val="00134E47"/>
    <w:rsid w:val="001427B2"/>
    <w:rsid w:val="00144332"/>
    <w:rsid w:val="00165C33"/>
    <w:rsid w:val="001722F2"/>
    <w:rsid w:val="001861CC"/>
    <w:rsid w:val="00193099"/>
    <w:rsid w:val="00196EB0"/>
    <w:rsid w:val="00197E69"/>
    <w:rsid w:val="001B6034"/>
    <w:rsid w:val="001D2C37"/>
    <w:rsid w:val="001D6EC5"/>
    <w:rsid w:val="002151CF"/>
    <w:rsid w:val="00223C0B"/>
    <w:rsid w:val="002272CB"/>
    <w:rsid w:val="002604EB"/>
    <w:rsid w:val="0027426A"/>
    <w:rsid w:val="00277E6B"/>
    <w:rsid w:val="002853F1"/>
    <w:rsid w:val="00290ED2"/>
    <w:rsid w:val="002B301A"/>
    <w:rsid w:val="002C2DB5"/>
    <w:rsid w:val="002D35C4"/>
    <w:rsid w:val="002D47D1"/>
    <w:rsid w:val="002E58FE"/>
    <w:rsid w:val="00307D0B"/>
    <w:rsid w:val="00332136"/>
    <w:rsid w:val="00340648"/>
    <w:rsid w:val="003632B8"/>
    <w:rsid w:val="003B3A86"/>
    <w:rsid w:val="003B7B49"/>
    <w:rsid w:val="003F5631"/>
    <w:rsid w:val="00411F1C"/>
    <w:rsid w:val="004416D8"/>
    <w:rsid w:val="00465298"/>
    <w:rsid w:val="00470C53"/>
    <w:rsid w:val="00475E68"/>
    <w:rsid w:val="00483410"/>
    <w:rsid w:val="00483BAB"/>
    <w:rsid w:val="004E4554"/>
    <w:rsid w:val="004F74CB"/>
    <w:rsid w:val="00500AE6"/>
    <w:rsid w:val="005104EC"/>
    <w:rsid w:val="00534C5F"/>
    <w:rsid w:val="00546CFA"/>
    <w:rsid w:val="00586FAB"/>
    <w:rsid w:val="005B6393"/>
    <w:rsid w:val="005D46DA"/>
    <w:rsid w:val="005E63EA"/>
    <w:rsid w:val="005F001F"/>
    <w:rsid w:val="006272F9"/>
    <w:rsid w:val="006343D4"/>
    <w:rsid w:val="006525EB"/>
    <w:rsid w:val="00655C49"/>
    <w:rsid w:val="00661C7D"/>
    <w:rsid w:val="00673E5B"/>
    <w:rsid w:val="00687DE4"/>
    <w:rsid w:val="00697DA7"/>
    <w:rsid w:val="006A4203"/>
    <w:rsid w:val="006A7765"/>
    <w:rsid w:val="006D080B"/>
    <w:rsid w:val="006E77E2"/>
    <w:rsid w:val="00701278"/>
    <w:rsid w:val="007335D4"/>
    <w:rsid w:val="0075551F"/>
    <w:rsid w:val="00755525"/>
    <w:rsid w:val="007604B8"/>
    <w:rsid w:val="00761E28"/>
    <w:rsid w:val="0078342B"/>
    <w:rsid w:val="00790CA2"/>
    <w:rsid w:val="007B4998"/>
    <w:rsid w:val="007B728E"/>
    <w:rsid w:val="007C440F"/>
    <w:rsid w:val="007C79B8"/>
    <w:rsid w:val="00804207"/>
    <w:rsid w:val="0081309B"/>
    <w:rsid w:val="008229EE"/>
    <w:rsid w:val="00832760"/>
    <w:rsid w:val="008336FD"/>
    <w:rsid w:val="00834F2D"/>
    <w:rsid w:val="00841078"/>
    <w:rsid w:val="008411CD"/>
    <w:rsid w:val="00847640"/>
    <w:rsid w:val="00851265"/>
    <w:rsid w:val="00857F58"/>
    <w:rsid w:val="0086009C"/>
    <w:rsid w:val="00873C04"/>
    <w:rsid w:val="00877900"/>
    <w:rsid w:val="00881900"/>
    <w:rsid w:val="00882867"/>
    <w:rsid w:val="008B0795"/>
    <w:rsid w:val="008D78D3"/>
    <w:rsid w:val="008E7797"/>
    <w:rsid w:val="00903D2B"/>
    <w:rsid w:val="009375B6"/>
    <w:rsid w:val="00940CA5"/>
    <w:rsid w:val="00961B39"/>
    <w:rsid w:val="00971689"/>
    <w:rsid w:val="00981F22"/>
    <w:rsid w:val="009953A2"/>
    <w:rsid w:val="009A02EC"/>
    <w:rsid w:val="009A0EAC"/>
    <w:rsid w:val="009A2E1E"/>
    <w:rsid w:val="009A32EF"/>
    <w:rsid w:val="009A79CB"/>
    <w:rsid w:val="009E7638"/>
    <w:rsid w:val="009F2F2C"/>
    <w:rsid w:val="00A12D75"/>
    <w:rsid w:val="00A14E26"/>
    <w:rsid w:val="00A34308"/>
    <w:rsid w:val="00A417F1"/>
    <w:rsid w:val="00A9607C"/>
    <w:rsid w:val="00AB0D60"/>
    <w:rsid w:val="00AB7DF9"/>
    <w:rsid w:val="00AE2660"/>
    <w:rsid w:val="00AF248B"/>
    <w:rsid w:val="00B0667A"/>
    <w:rsid w:val="00B11228"/>
    <w:rsid w:val="00B3108C"/>
    <w:rsid w:val="00B4581D"/>
    <w:rsid w:val="00B612A4"/>
    <w:rsid w:val="00B8567D"/>
    <w:rsid w:val="00B87264"/>
    <w:rsid w:val="00BB10E6"/>
    <w:rsid w:val="00BC4844"/>
    <w:rsid w:val="00BD5C4F"/>
    <w:rsid w:val="00BD610C"/>
    <w:rsid w:val="00BE1694"/>
    <w:rsid w:val="00C13280"/>
    <w:rsid w:val="00C21579"/>
    <w:rsid w:val="00C215A3"/>
    <w:rsid w:val="00C23AC3"/>
    <w:rsid w:val="00C25F49"/>
    <w:rsid w:val="00C2769E"/>
    <w:rsid w:val="00C42C37"/>
    <w:rsid w:val="00C433F5"/>
    <w:rsid w:val="00C43F70"/>
    <w:rsid w:val="00C50012"/>
    <w:rsid w:val="00C52C8C"/>
    <w:rsid w:val="00C97806"/>
    <w:rsid w:val="00CA77EF"/>
    <w:rsid w:val="00CB1FC3"/>
    <w:rsid w:val="00CB3E08"/>
    <w:rsid w:val="00CB3FC9"/>
    <w:rsid w:val="00CC5286"/>
    <w:rsid w:val="00CE4FA6"/>
    <w:rsid w:val="00CF7690"/>
    <w:rsid w:val="00D12FAD"/>
    <w:rsid w:val="00D20656"/>
    <w:rsid w:val="00D27DF4"/>
    <w:rsid w:val="00D342FB"/>
    <w:rsid w:val="00D55292"/>
    <w:rsid w:val="00D70486"/>
    <w:rsid w:val="00D96417"/>
    <w:rsid w:val="00DA280C"/>
    <w:rsid w:val="00DA317A"/>
    <w:rsid w:val="00DB3F85"/>
    <w:rsid w:val="00DE2B4B"/>
    <w:rsid w:val="00E43C27"/>
    <w:rsid w:val="00E47B7F"/>
    <w:rsid w:val="00E53588"/>
    <w:rsid w:val="00E778F7"/>
    <w:rsid w:val="00E86564"/>
    <w:rsid w:val="00EA3977"/>
    <w:rsid w:val="00EC0F6C"/>
    <w:rsid w:val="00EC1A55"/>
    <w:rsid w:val="00EC4D0E"/>
    <w:rsid w:val="00ED3BB1"/>
    <w:rsid w:val="00ED47E1"/>
    <w:rsid w:val="00EE4847"/>
    <w:rsid w:val="00F06DB1"/>
    <w:rsid w:val="00F50F68"/>
    <w:rsid w:val="00F63F2E"/>
    <w:rsid w:val="00F80B0A"/>
    <w:rsid w:val="00F8156C"/>
    <w:rsid w:val="00F86F9C"/>
    <w:rsid w:val="00F92E0E"/>
    <w:rsid w:val="00F96BA6"/>
    <w:rsid w:val="00FB3CA7"/>
    <w:rsid w:val="00FC4AAD"/>
    <w:rsid w:val="00FE0E00"/>
    <w:rsid w:val="00F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C28D"/>
  <w15:docId w15:val="{6A370A09-170C-4FDA-AB2C-50D60A3C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eastAsia="lv-LV"/>
    </w:rPr>
  </w:style>
  <w:style w:type="paragraph" w:styleId="Heading3">
    <w:name w:val="heading 3"/>
    <w:basedOn w:val="Normal"/>
    <w:pPr>
      <w:spacing w:before="100" w:after="10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72F9"/>
  </w:style>
  <w:style w:type="paragraph" w:styleId="BalloonText">
    <w:name w:val="Balloon Text"/>
    <w:basedOn w:val="Normal"/>
    <w:link w:val="BalloonTextChar"/>
    <w:uiPriority w:val="99"/>
    <w:semiHidden/>
    <w:unhideWhenUsed/>
    <w:rsid w:val="002B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1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9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1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02B8-CC82-4CED-9809-425A2C23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Lietotājs</dc:creator>
  <cp:lastModifiedBy>Ieva Ruperte</cp:lastModifiedBy>
  <cp:revision>8</cp:revision>
  <cp:lastPrinted>2017-06-05T14:07:00Z</cp:lastPrinted>
  <dcterms:created xsi:type="dcterms:W3CDTF">2020-06-25T07:45:00Z</dcterms:created>
  <dcterms:modified xsi:type="dcterms:W3CDTF">2021-03-17T12:56:00Z</dcterms:modified>
</cp:coreProperties>
</file>